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B01CC" w14:textId="127A9A34" w:rsidR="009113E8" w:rsidRPr="007B24F2" w:rsidRDefault="009113E8" w:rsidP="007B24F2">
      <w:pPr>
        <w:pStyle w:val="Header"/>
        <w:tabs>
          <w:tab w:val="left" w:pos="2410"/>
          <w:tab w:val="right" w:pos="9639"/>
        </w:tabs>
        <w:rPr>
          <w:bCs/>
          <w:i/>
          <w:sz w:val="24"/>
          <w:szCs w:val="24"/>
        </w:rPr>
      </w:pPr>
      <w:r w:rsidRPr="007B24F2">
        <w:rPr>
          <w:bCs/>
          <w:sz w:val="24"/>
          <w:szCs w:val="24"/>
        </w:rPr>
        <w:t>3GPP T</w:t>
      </w:r>
      <w:bookmarkStart w:id="0" w:name="_Ref452454252"/>
      <w:bookmarkEnd w:id="0"/>
      <w:r w:rsidRPr="007B24F2">
        <w:rPr>
          <w:bCs/>
          <w:sz w:val="24"/>
          <w:szCs w:val="24"/>
        </w:rPr>
        <w:t>SG</w:t>
      </w:r>
      <w:r w:rsidR="00362876">
        <w:rPr>
          <w:bCs/>
          <w:sz w:val="24"/>
          <w:szCs w:val="24"/>
        </w:rPr>
        <w:t xml:space="preserve"> </w:t>
      </w:r>
      <w:r w:rsidRPr="007B24F2">
        <w:rPr>
          <w:bCs/>
          <w:sz w:val="24"/>
          <w:szCs w:val="24"/>
        </w:rPr>
        <w:t xml:space="preserve">RAN </w:t>
      </w:r>
      <w:r w:rsidRPr="007B24F2">
        <w:rPr>
          <w:sz w:val="24"/>
          <w:szCs w:val="24"/>
        </w:rPr>
        <w:t>Meeting #</w:t>
      </w:r>
      <w:r w:rsidR="00772BBF">
        <w:rPr>
          <w:sz w:val="24"/>
          <w:szCs w:val="24"/>
        </w:rPr>
        <w:t>10</w:t>
      </w:r>
      <w:r w:rsidR="009956B5">
        <w:rPr>
          <w:sz w:val="24"/>
          <w:szCs w:val="24"/>
        </w:rPr>
        <w:t>7</w:t>
      </w:r>
      <w:r w:rsidRPr="007B24F2">
        <w:rPr>
          <w:bCs/>
          <w:sz w:val="24"/>
          <w:szCs w:val="24"/>
        </w:rPr>
        <w:tab/>
        <w:t>R</w:t>
      </w:r>
      <w:r w:rsidR="00783438">
        <w:rPr>
          <w:bCs/>
          <w:sz w:val="24"/>
          <w:szCs w:val="24"/>
        </w:rPr>
        <w:t>P</w:t>
      </w:r>
      <w:r w:rsidRPr="007B24F2">
        <w:rPr>
          <w:bCs/>
          <w:sz w:val="24"/>
          <w:szCs w:val="24"/>
        </w:rPr>
        <w:t>-</w:t>
      </w:r>
      <w:r w:rsidR="00241A3E" w:rsidRPr="00F865D3">
        <w:rPr>
          <w:bCs/>
          <w:sz w:val="24"/>
          <w:szCs w:val="24"/>
        </w:rPr>
        <w:t>250145</w:t>
      </w:r>
    </w:p>
    <w:p w14:paraId="09A0C4C2" w14:textId="64250BAB" w:rsidR="009113E8" w:rsidRPr="007B24F2" w:rsidRDefault="009956B5" w:rsidP="007B24F2">
      <w:pPr>
        <w:pStyle w:val="Header"/>
        <w:tabs>
          <w:tab w:val="left" w:pos="2410"/>
          <w:tab w:val="right" w:pos="9639"/>
        </w:tabs>
        <w:rPr>
          <w:bCs/>
          <w:sz w:val="24"/>
          <w:szCs w:val="24"/>
        </w:rPr>
      </w:pPr>
      <w:r>
        <w:rPr>
          <w:rFonts w:eastAsia="Batang" w:cs="Arial"/>
          <w:color w:val="000000"/>
          <w:sz w:val="24"/>
          <w:szCs w:val="24"/>
        </w:rPr>
        <w:t>Incheon</w:t>
      </w:r>
      <w:r w:rsidR="00F42EDE" w:rsidRPr="00F42EDE">
        <w:rPr>
          <w:rFonts w:eastAsia="Batang" w:cs="Arial"/>
          <w:color w:val="000000"/>
          <w:sz w:val="24"/>
          <w:szCs w:val="24"/>
        </w:rPr>
        <w:t xml:space="preserve">, </w:t>
      </w:r>
      <w:r>
        <w:rPr>
          <w:rFonts w:eastAsia="Batang" w:cs="Arial"/>
          <w:color w:val="000000"/>
          <w:sz w:val="24"/>
          <w:szCs w:val="24"/>
        </w:rPr>
        <w:t>Korea</w:t>
      </w:r>
      <w:r w:rsidR="00F42EDE" w:rsidRPr="00F42EDE">
        <w:rPr>
          <w:rFonts w:eastAsia="Batang" w:cs="Arial"/>
          <w:color w:val="000000"/>
          <w:sz w:val="24"/>
          <w:szCs w:val="24"/>
        </w:rPr>
        <w:t xml:space="preserve">, </w:t>
      </w:r>
      <w:r>
        <w:rPr>
          <w:rFonts w:eastAsia="Batang" w:cs="Arial"/>
          <w:color w:val="000000"/>
          <w:sz w:val="24"/>
          <w:szCs w:val="24"/>
        </w:rPr>
        <w:t>March 12</w:t>
      </w:r>
      <w:r w:rsidR="00F42EDE" w:rsidRPr="00F42EDE">
        <w:rPr>
          <w:rFonts w:eastAsia="Batang" w:cs="Arial"/>
          <w:color w:val="000000"/>
          <w:sz w:val="24"/>
          <w:szCs w:val="24"/>
        </w:rPr>
        <w:t>-1</w:t>
      </w:r>
      <w:r>
        <w:rPr>
          <w:rFonts w:eastAsia="Batang" w:cs="Arial"/>
          <w:color w:val="000000"/>
          <w:sz w:val="24"/>
          <w:szCs w:val="24"/>
        </w:rPr>
        <w:t>4</w:t>
      </w:r>
      <w:r w:rsidR="00F42EDE" w:rsidRPr="00F42EDE">
        <w:rPr>
          <w:rFonts w:eastAsia="Batang" w:cs="Arial"/>
          <w:color w:val="000000"/>
          <w:sz w:val="24"/>
          <w:szCs w:val="24"/>
        </w:rPr>
        <w:t>, 202</w:t>
      </w:r>
      <w:r>
        <w:rPr>
          <w:rFonts w:eastAsia="Batang" w:cs="Arial"/>
          <w:color w:val="000000"/>
          <w:sz w:val="24"/>
          <w:szCs w:val="24"/>
        </w:rPr>
        <w:t>5</w:t>
      </w:r>
    </w:p>
    <w:p w14:paraId="77A8EB30" w14:textId="77777777" w:rsidR="009113E8" w:rsidRPr="007B24F2" w:rsidRDefault="009113E8" w:rsidP="007B24F2">
      <w:pPr>
        <w:pStyle w:val="Header"/>
        <w:rPr>
          <w:bCs/>
          <w:sz w:val="24"/>
        </w:rPr>
      </w:pPr>
    </w:p>
    <w:p w14:paraId="265390CB" w14:textId="77777777" w:rsidR="009113E8" w:rsidRPr="007B24F2" w:rsidRDefault="009113E8" w:rsidP="007B24F2">
      <w:pPr>
        <w:pStyle w:val="Header"/>
        <w:rPr>
          <w:bCs/>
          <w:sz w:val="24"/>
        </w:rPr>
      </w:pPr>
    </w:p>
    <w:p w14:paraId="6EE67510" w14:textId="7F1754A6" w:rsidR="009113E8" w:rsidRPr="007B24F2" w:rsidRDefault="009113E8" w:rsidP="007B24F2">
      <w:pPr>
        <w:pStyle w:val="CRCoverPage"/>
        <w:tabs>
          <w:tab w:val="left" w:pos="1985"/>
        </w:tabs>
        <w:rPr>
          <w:rFonts w:cs="Arial"/>
          <w:b/>
          <w:bCs/>
          <w:sz w:val="24"/>
          <w:lang w:eastAsia="ja-JP"/>
        </w:rPr>
      </w:pPr>
      <w:r w:rsidRPr="007B24F2">
        <w:rPr>
          <w:rFonts w:cs="Arial"/>
          <w:b/>
          <w:bCs/>
          <w:sz w:val="24"/>
        </w:rPr>
        <w:t>Agenda item:</w:t>
      </w:r>
      <w:r w:rsidRPr="007B24F2">
        <w:rPr>
          <w:rFonts w:cs="Arial"/>
          <w:b/>
          <w:bCs/>
          <w:sz w:val="24"/>
        </w:rPr>
        <w:tab/>
      </w:r>
      <w:r w:rsidR="005F1B07">
        <w:rPr>
          <w:rFonts w:cs="Arial"/>
          <w:b/>
          <w:bCs/>
          <w:sz w:val="24"/>
        </w:rPr>
        <w:t>16</w:t>
      </w:r>
    </w:p>
    <w:p w14:paraId="1A25E54B" w14:textId="173338D3" w:rsidR="009113E8" w:rsidRPr="007B24F2" w:rsidRDefault="009113E8" w:rsidP="007B24F2">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sidRPr="0079428D">
        <w:rPr>
          <w:rFonts w:ascii="Arial" w:hAnsi="Arial" w:cs="Arial"/>
          <w:b/>
          <w:bCs/>
          <w:sz w:val="24"/>
        </w:rPr>
        <w:t>Nokia</w:t>
      </w:r>
    </w:p>
    <w:p w14:paraId="3ADA391A" w14:textId="09D3C57A" w:rsidR="009113E8" w:rsidRPr="007B24F2" w:rsidRDefault="009113E8" w:rsidP="007B24F2">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A078D2">
        <w:rPr>
          <w:rFonts w:ascii="Arial" w:hAnsi="Arial" w:cs="Arial"/>
          <w:b/>
          <w:bCs/>
          <w:sz w:val="24"/>
        </w:rPr>
        <w:t xml:space="preserve">Target Values for </w:t>
      </w:r>
      <w:r w:rsidR="005F1B07" w:rsidRPr="005F1B07">
        <w:rPr>
          <w:rFonts w:ascii="Arial" w:hAnsi="Arial" w:cs="Arial"/>
          <w:b/>
          <w:bCs/>
          <w:sz w:val="24"/>
        </w:rPr>
        <w:t>IMT-2030 Technical Performance Requirements</w:t>
      </w:r>
    </w:p>
    <w:p w14:paraId="60CD5F87" w14:textId="0788DA34"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843B73">
        <w:rPr>
          <w:rFonts w:ascii="Arial" w:hAnsi="Arial" w:cs="Arial"/>
          <w:b/>
          <w:bCs/>
          <w:sz w:val="24"/>
        </w:rPr>
        <w:t>Decision</w:t>
      </w:r>
    </w:p>
    <w:p w14:paraId="41D6AA04" w14:textId="77777777" w:rsidR="009113E8" w:rsidRPr="004B3B5B" w:rsidRDefault="009113E8" w:rsidP="007B24F2">
      <w:pPr>
        <w:pStyle w:val="Heading1"/>
      </w:pPr>
      <w:r w:rsidRPr="004B3B5B">
        <w:t>1</w:t>
      </w:r>
      <w:r w:rsidRPr="004B3B5B">
        <w:tab/>
        <w:t>Introduction</w:t>
      </w:r>
    </w:p>
    <w:p w14:paraId="22F536EA" w14:textId="49324866" w:rsidR="005F1B07" w:rsidRDefault="005F1B07" w:rsidP="005F1B07">
      <w:pPr>
        <w:rPr>
          <w:lang w:eastAsia="zh-CN"/>
        </w:rPr>
      </w:pPr>
      <w:r>
        <w:rPr>
          <w:lang w:eastAsia="zh-CN"/>
        </w:rPr>
        <w:t xml:space="preserve">ITU-R Working Party 5D (WP 5D) has developed Report </w:t>
      </w:r>
      <w:hyperlink r:id="rId13" w:history="1">
        <w:r>
          <w:rPr>
            <w:rStyle w:val="Hyperlink"/>
            <w:lang w:eastAsia="zh-CN"/>
          </w:rPr>
          <w:t>ITU-R M.2516</w:t>
        </w:r>
      </w:hyperlink>
      <w:r>
        <w:rPr>
          <w:lang w:eastAsia="zh-CN"/>
        </w:rPr>
        <w:t xml:space="preserve"> titled “Future technology trends of terrestrial International Mobile Telecommunications systems towards 2030 and beyond”, and </w:t>
      </w:r>
      <w:r>
        <w:t xml:space="preserve">Recommendation </w:t>
      </w:r>
      <w:hyperlink r:id="rId14" w:history="1">
        <w:r>
          <w:rPr>
            <w:rStyle w:val="Hyperlink"/>
            <w:lang w:eastAsia="zh-CN"/>
          </w:rPr>
          <w:t>ITU-R M.2160</w:t>
        </w:r>
      </w:hyperlink>
      <w:r>
        <w:rPr>
          <w:lang w:eastAsia="zh-CN"/>
        </w:rPr>
        <w:t xml:space="preserve"> titled “Framework and overall objectives of the future development of IMT for 2030 and beyond” in the previous WRC cycle. </w:t>
      </w:r>
      <w:r w:rsidR="00B4070D">
        <w:rPr>
          <w:lang w:eastAsia="zh-CN"/>
        </w:rPr>
        <w:t>In their LS in [</w:t>
      </w:r>
      <w:r w:rsidR="008F358D">
        <w:rPr>
          <w:lang w:eastAsia="zh-CN"/>
        </w:rPr>
        <w:t>1</w:t>
      </w:r>
      <w:r w:rsidR="00B4070D">
        <w:rPr>
          <w:lang w:eastAsia="zh-CN"/>
        </w:rPr>
        <w:t xml:space="preserve">], ITU-R WP 5D request input from external organizations </w:t>
      </w:r>
      <w:r w:rsidR="00C10C27">
        <w:rPr>
          <w:lang w:eastAsia="zh-CN"/>
        </w:rPr>
        <w:t>such as 3GPP on aspects including but not limited to</w:t>
      </w:r>
      <w:r w:rsidR="00B4070D">
        <w:rPr>
          <w:lang w:eastAsia="zh-CN"/>
        </w:rPr>
        <w:t>:</w:t>
      </w:r>
    </w:p>
    <w:p w14:paraId="76D884D0" w14:textId="77777777" w:rsidR="00875D74" w:rsidRDefault="00875D74" w:rsidP="00875D74">
      <w:pPr>
        <w:pStyle w:val="ListParagraph"/>
        <w:numPr>
          <w:ilvl w:val="0"/>
          <w:numId w:val="32"/>
        </w:numPr>
        <w:rPr>
          <w:lang w:eastAsia="zh-CN"/>
        </w:rPr>
      </w:pPr>
      <w:r w:rsidRPr="00875D74">
        <w:rPr>
          <w:lang w:eastAsia="zh-CN"/>
        </w:rPr>
        <w:t xml:space="preserve">Candidate items for minimum technical performance requirements based on M.2160 Usage Scenarios and Capabilities, including necessary background information and justification, which are requested to be provided preferably by WP 5D #48 (Feb 2025 TBC). </w:t>
      </w:r>
    </w:p>
    <w:p w14:paraId="7CD5F393" w14:textId="3F568FD4" w:rsidR="00875D74" w:rsidRPr="003069AE" w:rsidRDefault="00875D74" w:rsidP="00875D74">
      <w:pPr>
        <w:pStyle w:val="ListParagraph"/>
        <w:numPr>
          <w:ilvl w:val="0"/>
          <w:numId w:val="32"/>
        </w:numPr>
        <w:rPr>
          <w:highlight w:val="yellow"/>
          <w:lang w:eastAsia="zh-CN"/>
        </w:rPr>
      </w:pPr>
      <w:r w:rsidRPr="003069AE">
        <w:rPr>
          <w:highlight w:val="yellow"/>
          <w:lang w:eastAsia="zh-CN"/>
        </w:rPr>
        <w:t>Associated target values for the above candidate items for the minimum technical performance requirements which are requested to be provided preferably by WP 5D #49, (June/July 2025 TBC)</w:t>
      </w:r>
    </w:p>
    <w:p w14:paraId="1172DE84" w14:textId="7CBDC7F8" w:rsidR="005F1B07" w:rsidRDefault="005F1B07" w:rsidP="005F1B07">
      <w:r>
        <w:rPr>
          <w:lang w:eastAsia="zh-CN"/>
        </w:rPr>
        <w:t xml:space="preserve">The Framework includes definition </w:t>
      </w:r>
      <w:r w:rsidR="006E3C93">
        <w:rPr>
          <w:lang w:eastAsia="zh-CN"/>
        </w:rPr>
        <w:t>of</w:t>
      </w:r>
      <w:r>
        <w:rPr>
          <w:lang w:eastAsia="zh-CN"/>
        </w:rPr>
        <w:t xml:space="preserve"> </w:t>
      </w:r>
      <w:r>
        <w:t>capabilities of IMT-2030</w:t>
      </w:r>
      <w:r>
        <w:rPr>
          <w:lang w:eastAsia="zh-CN"/>
        </w:rPr>
        <w:t>, where some are currently listed with a range of research target values. The IMT-2030 Capabilities are illustrated in Figure 1.</w:t>
      </w:r>
      <w:r w:rsidR="0061095D">
        <w:rPr>
          <w:lang w:eastAsia="zh-CN"/>
        </w:rPr>
        <w:t xml:space="preserve"> </w:t>
      </w:r>
      <w:r>
        <w:t>WP 5D is now expected to define (TPRs) for the capabilities</w:t>
      </w:r>
      <w:r>
        <w:rPr>
          <w:lang w:eastAsia="zh-CN"/>
        </w:rPr>
        <w:t xml:space="preserve">, which then need to be mapped to usage scenarios and test environments, if applicable (refer to </w:t>
      </w:r>
      <w:r>
        <w:t>Section 4 of Rec. ITU-R M.2160</w:t>
      </w:r>
      <w:r>
        <w:rPr>
          <w:lang w:eastAsia="zh-CN"/>
        </w:rPr>
        <w:t xml:space="preserve">). </w:t>
      </w:r>
      <w:r>
        <w:t xml:space="preserve">It should be recognized that some of these TPRs can be expressed and evaluated quantitatively, whereas others can only be expressed and evaluated qualitatively, i.e. as in IMT-2020, a target value may not always be defined for a TPR. Some capabilities that will not be evaluated may be left out of the </w:t>
      </w:r>
      <w:r w:rsidR="000A5A1A">
        <w:t>ITU-R</w:t>
      </w:r>
      <w:r w:rsidR="00B9745D">
        <w:t xml:space="preserve"> </w:t>
      </w:r>
      <w:r>
        <w:t>Report (without having associated TPRs)</w:t>
      </w:r>
      <w:r w:rsidR="000A5A1A">
        <w:t>; instead, IMT-2030 systems support for those Capabilities may be described verbally using the “</w:t>
      </w:r>
      <w:r w:rsidR="00A25C12">
        <w:t>Submission</w:t>
      </w:r>
      <w:r w:rsidR="000A5A1A">
        <w:t xml:space="preserve"> Template”, which is expected to be </w:t>
      </w:r>
      <w:proofErr w:type="gramStart"/>
      <w:r w:rsidR="000A5A1A">
        <w:t>similar to</w:t>
      </w:r>
      <w:proofErr w:type="gramEnd"/>
      <w:r w:rsidR="000A5A1A">
        <w:t xml:space="preserve"> ITU-R Report M.2411 defined for IMT-2020</w:t>
      </w:r>
      <w:r>
        <w:t xml:space="preserve">. </w:t>
      </w:r>
    </w:p>
    <w:p w14:paraId="5F328C29" w14:textId="77777777" w:rsidR="00875D74" w:rsidRDefault="005F1B07" w:rsidP="00875D74">
      <w:pPr>
        <w:keepNext/>
        <w:jc w:val="center"/>
      </w:pPr>
      <w:r>
        <w:rPr>
          <w:noProof/>
        </w:rPr>
        <w:drawing>
          <wp:inline distT="0" distB="0" distL="0" distR="0" wp14:anchorId="4F9B4586" wp14:editId="21DF2370">
            <wp:extent cx="4910445" cy="3536497"/>
            <wp:effectExtent l="0" t="0" r="5080" b="6985"/>
            <wp:docPr id="9" name="Picture 8" descr="A diagram of the company's capabilit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5">
                      <a:extLst>
                        <a:ext uri="{FF2B5EF4-FFF2-40B4-BE49-F238E27FC236}">
                          <a16:creationId xmlns:arto="http://schemas.microsoft.com/office/word/2006/arto" xmlns:a16="http://schemas.microsoft.com/office/drawing/2014/main" xmlns:w="http://schemas.openxmlformats.org/wordprocessingml/2006/main" xmlns:w10="urn:schemas-microsoft-com:office:word" xmlns:v="urn:schemas-microsoft-com:vml" xmlns:o="urn:schemas-microsoft-com:office:office" xmlns="" id="{66ACC12A-F253-3A28-6790-A04FBF739BAE}"/>
                        </a:ext>
                      </a:extLst>
                    </a:blip>
                    <a:stretch>
                      <a:fillRect/>
                    </a:stretch>
                  </pic:blipFill>
                  <pic:spPr>
                    <a:xfrm>
                      <a:off x="0" y="0"/>
                      <a:ext cx="4958465" cy="3571081"/>
                    </a:xfrm>
                    <a:prstGeom prst="rect">
                      <a:avLst/>
                    </a:prstGeom>
                  </pic:spPr>
                </pic:pic>
              </a:graphicData>
            </a:graphic>
          </wp:inline>
        </w:drawing>
      </w:r>
    </w:p>
    <w:p w14:paraId="723A00BE" w14:textId="0A8DC551" w:rsidR="005F1B07" w:rsidRDefault="00875D74" w:rsidP="00875D7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Capabilities of IMT-2030.</w:t>
      </w:r>
    </w:p>
    <w:p w14:paraId="5416F3B9" w14:textId="3A35FC04" w:rsidR="009956B5" w:rsidRDefault="009956B5" w:rsidP="005F1B07">
      <w:pPr>
        <w:rPr>
          <w:lang w:eastAsia="zh-CN"/>
        </w:rPr>
      </w:pPr>
      <w:r>
        <w:rPr>
          <w:lang w:eastAsia="zh-CN"/>
        </w:rPr>
        <w:t>At the ITU-R WP 5D meeting #48 SGW Radio Aspects agreed to develop minimum technical performance requirements for the items listed in Table 1. The associated high-level assessment methodology is indicated as well.</w:t>
      </w:r>
    </w:p>
    <w:p w14:paraId="2A43C62C" w14:textId="36F7CD6F" w:rsidR="009956B5" w:rsidRDefault="009956B5" w:rsidP="009956B5">
      <w:pPr>
        <w:pStyle w:val="Caption"/>
        <w:keepNext/>
      </w:pPr>
      <w:r>
        <w:t xml:space="preserve">Table </w:t>
      </w:r>
      <w:r>
        <w:fldChar w:fldCharType="begin"/>
      </w:r>
      <w:r>
        <w:instrText xml:space="preserve"> SEQ Table \* ARABIC </w:instrText>
      </w:r>
      <w:r>
        <w:fldChar w:fldCharType="separate"/>
      </w:r>
      <w:r w:rsidR="00557C84">
        <w:rPr>
          <w:noProof/>
        </w:rPr>
        <w:t>1</w:t>
      </w:r>
      <w:r>
        <w:fldChar w:fldCharType="end"/>
      </w:r>
      <w:r>
        <w:t>. The Items for minimum technical performance requirements (MTPR) and high-level assessment methodologies agreed at ITU-R WP 5D meeting #48.</w:t>
      </w:r>
    </w:p>
    <w:tbl>
      <w:tblPr>
        <w:tblStyle w:val="TableGrid"/>
        <w:tblW w:w="0" w:type="auto"/>
        <w:jc w:val="center"/>
        <w:tblLook w:val="04A0" w:firstRow="1" w:lastRow="0" w:firstColumn="1" w:lastColumn="0" w:noHBand="0" w:noVBand="1"/>
      </w:tblPr>
      <w:tblGrid>
        <w:gridCol w:w="4140"/>
        <w:gridCol w:w="1800"/>
      </w:tblGrid>
      <w:tr w:rsidR="009956B5" w:rsidRPr="00844B18" w14:paraId="60B3B8C6" w14:textId="77777777">
        <w:trPr>
          <w:jc w:val="center"/>
        </w:trPr>
        <w:tc>
          <w:tcPr>
            <w:tcW w:w="4140" w:type="dxa"/>
          </w:tcPr>
          <w:p w14:paraId="34F92E77" w14:textId="77777777" w:rsidR="009956B5" w:rsidRPr="005728EB" w:rsidRDefault="009956B5">
            <w:pPr>
              <w:pStyle w:val="enumlev1"/>
              <w:tabs>
                <w:tab w:val="clear" w:pos="1134"/>
                <w:tab w:val="clear" w:pos="1871"/>
                <w:tab w:val="clear" w:pos="2608"/>
                <w:tab w:val="clear" w:pos="3345"/>
              </w:tabs>
              <w:ind w:left="0" w:firstLine="0"/>
              <w:rPr>
                <w:rFonts w:eastAsia="Tahoma"/>
                <w:b/>
                <w:bCs/>
                <w:sz w:val="18"/>
                <w:szCs w:val="14"/>
              </w:rPr>
            </w:pPr>
            <w:r w:rsidRPr="005728EB">
              <w:rPr>
                <w:rFonts w:eastAsia="Tahoma"/>
                <w:b/>
                <w:bCs/>
                <w:sz w:val="18"/>
                <w:szCs w:val="14"/>
              </w:rPr>
              <w:t>MTPR</w:t>
            </w:r>
          </w:p>
        </w:tc>
        <w:tc>
          <w:tcPr>
            <w:tcW w:w="1800" w:type="dxa"/>
          </w:tcPr>
          <w:p w14:paraId="56785077" w14:textId="77777777" w:rsidR="009956B5" w:rsidRPr="005728EB" w:rsidRDefault="009956B5">
            <w:pPr>
              <w:pStyle w:val="enumlev1"/>
              <w:tabs>
                <w:tab w:val="clear" w:pos="1134"/>
                <w:tab w:val="clear" w:pos="1871"/>
                <w:tab w:val="clear" w:pos="2608"/>
                <w:tab w:val="clear" w:pos="3345"/>
              </w:tabs>
              <w:ind w:left="0" w:firstLine="0"/>
              <w:rPr>
                <w:rFonts w:eastAsia="Tahoma"/>
                <w:b/>
                <w:bCs/>
                <w:sz w:val="18"/>
                <w:szCs w:val="14"/>
              </w:rPr>
            </w:pPr>
            <w:r w:rsidRPr="005728EB">
              <w:rPr>
                <w:rFonts w:eastAsia="Tahoma"/>
                <w:b/>
                <w:bCs/>
                <w:sz w:val="18"/>
                <w:szCs w:val="14"/>
              </w:rPr>
              <w:t>Method</w:t>
            </w:r>
          </w:p>
        </w:tc>
      </w:tr>
      <w:tr w:rsidR="009956B5" w:rsidRPr="00D26E80" w14:paraId="65C1B5EB" w14:textId="77777777">
        <w:trPr>
          <w:jc w:val="center"/>
        </w:trPr>
        <w:tc>
          <w:tcPr>
            <w:tcW w:w="4140" w:type="dxa"/>
          </w:tcPr>
          <w:p w14:paraId="69C47212" w14:textId="77777777" w:rsidR="009956B5" w:rsidRPr="005728EB" w:rsidRDefault="009956B5">
            <w:pPr>
              <w:pStyle w:val="enumlev1"/>
              <w:tabs>
                <w:tab w:val="clear" w:pos="1134"/>
                <w:tab w:val="clear" w:pos="1871"/>
                <w:tab w:val="clear" w:pos="2608"/>
                <w:tab w:val="clear" w:pos="3345"/>
              </w:tabs>
              <w:ind w:left="0" w:firstLine="0"/>
              <w:rPr>
                <w:rFonts w:eastAsia="Tahoma"/>
                <w:sz w:val="18"/>
                <w:szCs w:val="14"/>
              </w:rPr>
            </w:pPr>
            <w:r w:rsidRPr="005728EB">
              <w:rPr>
                <w:rFonts w:eastAsia="Tahoma"/>
                <w:sz w:val="18"/>
                <w:szCs w:val="14"/>
              </w:rPr>
              <w:t>AI-related capabilities</w:t>
            </w:r>
          </w:p>
        </w:tc>
        <w:tc>
          <w:tcPr>
            <w:tcW w:w="1800" w:type="dxa"/>
          </w:tcPr>
          <w:p w14:paraId="30591D31" w14:textId="77777777" w:rsidR="009956B5" w:rsidRPr="005728EB" w:rsidRDefault="009956B5">
            <w:pPr>
              <w:pStyle w:val="enumlev1"/>
              <w:tabs>
                <w:tab w:val="clear" w:pos="1134"/>
                <w:tab w:val="clear" w:pos="1871"/>
                <w:tab w:val="clear" w:pos="2608"/>
                <w:tab w:val="clear" w:pos="3345"/>
              </w:tabs>
              <w:ind w:left="0" w:firstLine="0"/>
              <w:rPr>
                <w:rFonts w:eastAsia="Tahoma"/>
                <w:sz w:val="18"/>
                <w:szCs w:val="14"/>
              </w:rPr>
            </w:pPr>
            <w:r w:rsidRPr="005728EB">
              <w:rPr>
                <w:rFonts w:eastAsia="Tahoma"/>
                <w:sz w:val="18"/>
                <w:szCs w:val="14"/>
              </w:rPr>
              <w:t>(TBD)</w:t>
            </w:r>
          </w:p>
        </w:tc>
      </w:tr>
      <w:tr w:rsidR="009956B5" w:rsidRPr="000926C8" w14:paraId="622A4407" w14:textId="77777777">
        <w:trPr>
          <w:jc w:val="center"/>
        </w:trPr>
        <w:tc>
          <w:tcPr>
            <w:tcW w:w="4140" w:type="dxa"/>
          </w:tcPr>
          <w:p w14:paraId="536CDF66" w14:textId="77777777" w:rsidR="009956B5" w:rsidRPr="005728EB" w:rsidRDefault="009956B5">
            <w:pPr>
              <w:pStyle w:val="enumlev1"/>
              <w:tabs>
                <w:tab w:val="clear" w:pos="1134"/>
                <w:tab w:val="clear" w:pos="1871"/>
                <w:tab w:val="clear" w:pos="2608"/>
                <w:tab w:val="clear" w:pos="3345"/>
              </w:tabs>
              <w:ind w:left="0" w:firstLine="0"/>
              <w:rPr>
                <w:rFonts w:eastAsia="Gulim"/>
                <w:sz w:val="18"/>
                <w:szCs w:val="14"/>
              </w:rPr>
            </w:pPr>
            <w:r w:rsidRPr="005728EB">
              <w:rPr>
                <w:rFonts w:eastAsia="Gulim"/>
                <w:sz w:val="18"/>
                <w:szCs w:val="14"/>
              </w:rPr>
              <w:t xml:space="preserve">Area traffic capacity </w:t>
            </w:r>
          </w:p>
        </w:tc>
        <w:tc>
          <w:tcPr>
            <w:tcW w:w="1800" w:type="dxa"/>
          </w:tcPr>
          <w:p w14:paraId="12C31C88" w14:textId="77777777" w:rsidR="009956B5" w:rsidRPr="005728EB" w:rsidRDefault="009956B5">
            <w:pPr>
              <w:pStyle w:val="enumlev1"/>
              <w:tabs>
                <w:tab w:val="clear" w:pos="1134"/>
                <w:tab w:val="clear" w:pos="1871"/>
                <w:tab w:val="clear" w:pos="2608"/>
                <w:tab w:val="clear" w:pos="3345"/>
              </w:tabs>
              <w:ind w:left="0" w:firstLine="0"/>
              <w:rPr>
                <w:rFonts w:eastAsia="Gulim"/>
                <w:sz w:val="18"/>
                <w:szCs w:val="14"/>
              </w:rPr>
            </w:pPr>
            <w:r w:rsidRPr="005728EB">
              <w:rPr>
                <w:rFonts w:eastAsia="Gulim"/>
                <w:sz w:val="18"/>
                <w:szCs w:val="14"/>
              </w:rPr>
              <w:t>(Quantitative)</w:t>
            </w:r>
          </w:p>
        </w:tc>
      </w:tr>
      <w:tr w:rsidR="009956B5" w:rsidRPr="00D26E80" w14:paraId="607C3887" w14:textId="77777777">
        <w:trPr>
          <w:jc w:val="center"/>
        </w:trPr>
        <w:tc>
          <w:tcPr>
            <w:tcW w:w="4140" w:type="dxa"/>
          </w:tcPr>
          <w:p w14:paraId="0A80AA58" w14:textId="77777777" w:rsidR="009956B5" w:rsidRPr="005728EB" w:rsidRDefault="009956B5">
            <w:pPr>
              <w:pStyle w:val="enumlev1"/>
              <w:tabs>
                <w:tab w:val="clear" w:pos="1134"/>
                <w:tab w:val="clear" w:pos="1871"/>
                <w:tab w:val="clear" w:pos="2608"/>
                <w:tab w:val="clear" w:pos="3345"/>
              </w:tabs>
              <w:ind w:left="0" w:firstLine="0"/>
              <w:rPr>
                <w:rFonts w:eastAsia="Tahoma"/>
                <w:sz w:val="18"/>
                <w:szCs w:val="14"/>
              </w:rPr>
            </w:pPr>
            <w:r w:rsidRPr="005728EB">
              <w:rPr>
                <w:rFonts w:eastAsia="Tahoma"/>
                <w:sz w:val="18"/>
                <w:szCs w:val="14"/>
              </w:rPr>
              <w:t>Average Spectral efficiency</w:t>
            </w:r>
          </w:p>
        </w:tc>
        <w:tc>
          <w:tcPr>
            <w:tcW w:w="1800" w:type="dxa"/>
          </w:tcPr>
          <w:p w14:paraId="0513B7BB" w14:textId="77777777" w:rsidR="009956B5" w:rsidRPr="005728EB" w:rsidRDefault="009956B5">
            <w:pPr>
              <w:pStyle w:val="enumlev1"/>
              <w:tabs>
                <w:tab w:val="clear" w:pos="1134"/>
                <w:tab w:val="clear" w:pos="1871"/>
                <w:tab w:val="clear" w:pos="2608"/>
                <w:tab w:val="clear" w:pos="3345"/>
              </w:tabs>
              <w:ind w:left="0" w:firstLine="0"/>
              <w:rPr>
                <w:rFonts w:eastAsia="Tahoma"/>
                <w:sz w:val="18"/>
                <w:szCs w:val="14"/>
              </w:rPr>
            </w:pPr>
            <w:r w:rsidRPr="005728EB">
              <w:rPr>
                <w:rFonts w:eastAsia="Gulim"/>
                <w:sz w:val="18"/>
                <w:szCs w:val="14"/>
              </w:rPr>
              <w:t>(Quantitative)</w:t>
            </w:r>
          </w:p>
        </w:tc>
      </w:tr>
      <w:tr w:rsidR="009956B5" w:rsidRPr="00D26E80" w14:paraId="157C84CE" w14:textId="77777777">
        <w:trPr>
          <w:jc w:val="center"/>
        </w:trPr>
        <w:tc>
          <w:tcPr>
            <w:tcW w:w="4140" w:type="dxa"/>
          </w:tcPr>
          <w:p w14:paraId="18918AB5" w14:textId="77777777" w:rsidR="009956B5" w:rsidRPr="005728EB" w:rsidRDefault="009956B5">
            <w:pPr>
              <w:pStyle w:val="enumlev1"/>
              <w:tabs>
                <w:tab w:val="clear" w:pos="1134"/>
                <w:tab w:val="clear" w:pos="1871"/>
                <w:tab w:val="clear" w:pos="2608"/>
                <w:tab w:val="clear" w:pos="3345"/>
              </w:tabs>
              <w:ind w:left="0" w:firstLine="0"/>
              <w:rPr>
                <w:rFonts w:eastAsia="Gulim"/>
                <w:sz w:val="18"/>
                <w:szCs w:val="14"/>
              </w:rPr>
            </w:pPr>
            <w:r w:rsidRPr="005728EB">
              <w:rPr>
                <w:rFonts w:eastAsia="Gulim"/>
                <w:sz w:val="18"/>
                <w:szCs w:val="14"/>
              </w:rPr>
              <w:t>Peak spectral efficiency</w:t>
            </w:r>
          </w:p>
        </w:tc>
        <w:tc>
          <w:tcPr>
            <w:tcW w:w="1800" w:type="dxa"/>
          </w:tcPr>
          <w:p w14:paraId="2282F84E" w14:textId="77777777" w:rsidR="009956B5" w:rsidRPr="005728EB" w:rsidRDefault="009956B5">
            <w:pPr>
              <w:pStyle w:val="enumlev1"/>
              <w:tabs>
                <w:tab w:val="clear" w:pos="1134"/>
                <w:tab w:val="clear" w:pos="1871"/>
                <w:tab w:val="clear" w:pos="2608"/>
                <w:tab w:val="clear" w:pos="3345"/>
              </w:tabs>
              <w:ind w:left="0" w:firstLine="0"/>
              <w:rPr>
                <w:rFonts w:eastAsia="Gulim"/>
                <w:sz w:val="18"/>
                <w:szCs w:val="14"/>
              </w:rPr>
            </w:pPr>
            <w:r w:rsidRPr="005728EB">
              <w:rPr>
                <w:rFonts w:eastAsia="Gulim"/>
                <w:sz w:val="18"/>
                <w:szCs w:val="14"/>
              </w:rPr>
              <w:t>(Quantitative)</w:t>
            </w:r>
          </w:p>
        </w:tc>
      </w:tr>
      <w:tr w:rsidR="009956B5" w:rsidRPr="00D26E80" w14:paraId="5A8BBEFE" w14:textId="77777777">
        <w:trPr>
          <w:jc w:val="center"/>
        </w:trPr>
        <w:tc>
          <w:tcPr>
            <w:tcW w:w="4140" w:type="dxa"/>
          </w:tcPr>
          <w:p w14:paraId="64FF9CB7" w14:textId="77777777" w:rsidR="009956B5" w:rsidRPr="005728EB" w:rsidRDefault="009956B5">
            <w:pPr>
              <w:pStyle w:val="enumlev1"/>
              <w:tabs>
                <w:tab w:val="clear" w:pos="1134"/>
                <w:tab w:val="clear" w:pos="1871"/>
                <w:tab w:val="clear" w:pos="2608"/>
                <w:tab w:val="clear" w:pos="3345"/>
              </w:tabs>
              <w:ind w:left="0" w:firstLine="0"/>
              <w:rPr>
                <w:rFonts w:eastAsia="Gulim"/>
                <w:sz w:val="18"/>
                <w:szCs w:val="14"/>
              </w:rPr>
            </w:pPr>
            <w:r w:rsidRPr="005728EB">
              <w:rPr>
                <w:rFonts w:eastAsia="Tahoma"/>
                <w:sz w:val="18"/>
                <w:szCs w:val="14"/>
              </w:rPr>
              <w:t>5th percentile user Spectral efficiency</w:t>
            </w:r>
          </w:p>
        </w:tc>
        <w:tc>
          <w:tcPr>
            <w:tcW w:w="1800" w:type="dxa"/>
          </w:tcPr>
          <w:p w14:paraId="3D2BF611" w14:textId="77777777" w:rsidR="009956B5" w:rsidRPr="005728EB" w:rsidRDefault="009956B5">
            <w:pPr>
              <w:pStyle w:val="enumlev1"/>
              <w:tabs>
                <w:tab w:val="clear" w:pos="1134"/>
                <w:tab w:val="left" w:pos="567"/>
              </w:tabs>
              <w:rPr>
                <w:rFonts w:eastAsia="Tahoma"/>
                <w:sz w:val="18"/>
                <w:szCs w:val="14"/>
              </w:rPr>
            </w:pPr>
            <w:r w:rsidRPr="005728EB">
              <w:rPr>
                <w:rFonts w:eastAsia="Gulim"/>
                <w:sz w:val="18"/>
                <w:szCs w:val="14"/>
              </w:rPr>
              <w:t>(Quantitative)</w:t>
            </w:r>
          </w:p>
        </w:tc>
      </w:tr>
      <w:tr w:rsidR="009956B5" w:rsidRPr="00D26E80" w14:paraId="2E5E3218" w14:textId="77777777">
        <w:trPr>
          <w:jc w:val="center"/>
        </w:trPr>
        <w:tc>
          <w:tcPr>
            <w:tcW w:w="4140" w:type="dxa"/>
          </w:tcPr>
          <w:p w14:paraId="3E2B07CA" w14:textId="77777777" w:rsidR="009956B5" w:rsidRPr="005728EB" w:rsidRDefault="009956B5">
            <w:pPr>
              <w:pStyle w:val="enumlev1"/>
              <w:tabs>
                <w:tab w:val="clear" w:pos="1134"/>
                <w:tab w:val="clear" w:pos="1871"/>
                <w:tab w:val="clear" w:pos="2608"/>
                <w:tab w:val="clear" w:pos="3345"/>
              </w:tabs>
              <w:ind w:left="0" w:firstLine="0"/>
              <w:rPr>
                <w:rFonts w:eastAsia="Gulim"/>
                <w:sz w:val="18"/>
                <w:szCs w:val="14"/>
              </w:rPr>
            </w:pPr>
            <w:r w:rsidRPr="005728EB">
              <w:rPr>
                <w:rFonts w:eastAsia="Gulim"/>
                <w:sz w:val="18"/>
                <w:szCs w:val="14"/>
              </w:rPr>
              <w:t>Bandwidth</w:t>
            </w:r>
          </w:p>
        </w:tc>
        <w:tc>
          <w:tcPr>
            <w:tcW w:w="1800" w:type="dxa"/>
          </w:tcPr>
          <w:p w14:paraId="13D6B158" w14:textId="77777777" w:rsidR="009956B5" w:rsidRPr="005728EB" w:rsidRDefault="009956B5">
            <w:pPr>
              <w:pStyle w:val="enumlev1"/>
              <w:tabs>
                <w:tab w:val="clear" w:pos="1134"/>
                <w:tab w:val="clear" w:pos="1871"/>
                <w:tab w:val="clear" w:pos="2608"/>
                <w:tab w:val="clear" w:pos="3345"/>
              </w:tabs>
              <w:ind w:left="0" w:firstLine="0"/>
              <w:rPr>
                <w:rFonts w:eastAsia="Gulim"/>
                <w:sz w:val="18"/>
                <w:szCs w:val="14"/>
              </w:rPr>
            </w:pPr>
            <w:r w:rsidRPr="005728EB">
              <w:rPr>
                <w:rFonts w:eastAsia="Gulim"/>
                <w:sz w:val="18"/>
                <w:szCs w:val="14"/>
              </w:rPr>
              <w:t>(Quantitative)</w:t>
            </w:r>
          </w:p>
        </w:tc>
      </w:tr>
      <w:tr w:rsidR="009956B5" w:rsidRPr="00D26E80" w14:paraId="6262225C" w14:textId="77777777">
        <w:trPr>
          <w:jc w:val="center"/>
        </w:trPr>
        <w:tc>
          <w:tcPr>
            <w:tcW w:w="4140" w:type="dxa"/>
          </w:tcPr>
          <w:p w14:paraId="6EB4943D" w14:textId="77777777" w:rsidR="009956B5" w:rsidRPr="005728EB" w:rsidRDefault="009956B5">
            <w:pPr>
              <w:pStyle w:val="enumlev1"/>
              <w:tabs>
                <w:tab w:val="clear" w:pos="1134"/>
                <w:tab w:val="clear" w:pos="1871"/>
                <w:tab w:val="clear" w:pos="2608"/>
                <w:tab w:val="clear" w:pos="3345"/>
              </w:tabs>
              <w:ind w:left="0" w:firstLine="0"/>
              <w:rPr>
                <w:rFonts w:eastAsia="Gulim"/>
                <w:sz w:val="18"/>
                <w:szCs w:val="14"/>
              </w:rPr>
            </w:pPr>
            <w:r w:rsidRPr="005728EB">
              <w:rPr>
                <w:rFonts w:eastAsia="Gulim"/>
                <w:sz w:val="18"/>
                <w:szCs w:val="14"/>
              </w:rPr>
              <w:t>Connection density</w:t>
            </w:r>
          </w:p>
        </w:tc>
        <w:tc>
          <w:tcPr>
            <w:tcW w:w="1800" w:type="dxa"/>
          </w:tcPr>
          <w:p w14:paraId="20A7D9FA" w14:textId="77777777" w:rsidR="009956B5" w:rsidRPr="005728EB" w:rsidRDefault="009956B5">
            <w:pPr>
              <w:pStyle w:val="enumlev1"/>
              <w:tabs>
                <w:tab w:val="clear" w:pos="1134"/>
                <w:tab w:val="clear" w:pos="1871"/>
                <w:tab w:val="clear" w:pos="2608"/>
                <w:tab w:val="clear" w:pos="3345"/>
              </w:tabs>
              <w:ind w:left="0" w:firstLine="0"/>
              <w:rPr>
                <w:rFonts w:eastAsia="Tahoma"/>
                <w:sz w:val="18"/>
                <w:szCs w:val="14"/>
              </w:rPr>
            </w:pPr>
            <w:r w:rsidRPr="005728EB">
              <w:rPr>
                <w:rFonts w:eastAsia="Gulim"/>
                <w:sz w:val="18"/>
                <w:szCs w:val="14"/>
              </w:rPr>
              <w:t>(Quantitative)</w:t>
            </w:r>
          </w:p>
        </w:tc>
      </w:tr>
      <w:tr w:rsidR="009956B5" w:rsidRPr="00D26E80" w14:paraId="54B136FA" w14:textId="77777777">
        <w:trPr>
          <w:jc w:val="center"/>
        </w:trPr>
        <w:tc>
          <w:tcPr>
            <w:tcW w:w="4140" w:type="dxa"/>
          </w:tcPr>
          <w:p w14:paraId="69CD1BC1" w14:textId="77777777" w:rsidR="009956B5" w:rsidRPr="005728EB" w:rsidRDefault="009956B5">
            <w:pPr>
              <w:pStyle w:val="enumlev1"/>
              <w:tabs>
                <w:tab w:val="clear" w:pos="1134"/>
                <w:tab w:val="clear" w:pos="1871"/>
                <w:tab w:val="clear" w:pos="2608"/>
                <w:tab w:val="clear" w:pos="3345"/>
              </w:tabs>
              <w:ind w:left="0" w:firstLine="0"/>
              <w:rPr>
                <w:rFonts w:eastAsia="Tahoma"/>
                <w:sz w:val="18"/>
                <w:szCs w:val="14"/>
              </w:rPr>
            </w:pPr>
            <w:r w:rsidRPr="005728EB">
              <w:rPr>
                <w:rFonts w:eastAsia="Tahoma"/>
                <w:sz w:val="18"/>
                <w:szCs w:val="14"/>
              </w:rPr>
              <w:t xml:space="preserve">Control plane latency </w:t>
            </w:r>
          </w:p>
        </w:tc>
        <w:tc>
          <w:tcPr>
            <w:tcW w:w="1800" w:type="dxa"/>
          </w:tcPr>
          <w:p w14:paraId="7CAEB05F" w14:textId="77777777" w:rsidR="009956B5" w:rsidRPr="005728EB" w:rsidRDefault="009956B5">
            <w:pPr>
              <w:pStyle w:val="enumlev1"/>
              <w:tabs>
                <w:tab w:val="clear" w:pos="1134"/>
                <w:tab w:val="clear" w:pos="1871"/>
                <w:tab w:val="clear" w:pos="2608"/>
                <w:tab w:val="clear" w:pos="3345"/>
              </w:tabs>
              <w:ind w:left="0" w:firstLine="0"/>
              <w:rPr>
                <w:rFonts w:eastAsia="Tahoma"/>
                <w:sz w:val="18"/>
                <w:szCs w:val="14"/>
              </w:rPr>
            </w:pPr>
            <w:r w:rsidRPr="005728EB">
              <w:rPr>
                <w:rFonts w:eastAsia="Gulim"/>
                <w:sz w:val="18"/>
                <w:szCs w:val="14"/>
              </w:rPr>
              <w:t>(Quantitative)</w:t>
            </w:r>
          </w:p>
        </w:tc>
      </w:tr>
      <w:tr w:rsidR="009956B5" w:rsidRPr="00D26E80" w14:paraId="1B3DFEF5" w14:textId="77777777">
        <w:trPr>
          <w:jc w:val="center"/>
        </w:trPr>
        <w:tc>
          <w:tcPr>
            <w:tcW w:w="4140" w:type="dxa"/>
          </w:tcPr>
          <w:p w14:paraId="2D970870" w14:textId="77777777" w:rsidR="009956B5" w:rsidRPr="005728EB" w:rsidRDefault="009956B5">
            <w:pPr>
              <w:pStyle w:val="enumlev1"/>
              <w:tabs>
                <w:tab w:val="clear" w:pos="1134"/>
                <w:tab w:val="clear" w:pos="1871"/>
                <w:tab w:val="clear" w:pos="2608"/>
                <w:tab w:val="clear" w:pos="3345"/>
              </w:tabs>
              <w:ind w:left="0" w:firstLine="0"/>
              <w:rPr>
                <w:rFonts w:eastAsia="Gulim"/>
                <w:sz w:val="18"/>
                <w:szCs w:val="14"/>
              </w:rPr>
            </w:pPr>
            <w:r w:rsidRPr="005728EB">
              <w:rPr>
                <w:rFonts w:eastAsia="Gulim"/>
                <w:sz w:val="18"/>
                <w:szCs w:val="14"/>
              </w:rPr>
              <w:t xml:space="preserve">User plane latency </w:t>
            </w:r>
          </w:p>
        </w:tc>
        <w:tc>
          <w:tcPr>
            <w:tcW w:w="1800" w:type="dxa"/>
          </w:tcPr>
          <w:p w14:paraId="162B6E95" w14:textId="77777777" w:rsidR="009956B5" w:rsidRPr="005728EB" w:rsidRDefault="009956B5">
            <w:pPr>
              <w:pStyle w:val="enumlev1"/>
              <w:tabs>
                <w:tab w:val="clear" w:pos="1134"/>
                <w:tab w:val="clear" w:pos="1871"/>
                <w:tab w:val="clear" w:pos="2608"/>
                <w:tab w:val="clear" w:pos="3345"/>
              </w:tabs>
              <w:ind w:left="0" w:firstLine="0"/>
              <w:rPr>
                <w:rFonts w:eastAsia="Gulim"/>
                <w:sz w:val="18"/>
                <w:szCs w:val="14"/>
              </w:rPr>
            </w:pPr>
            <w:r w:rsidRPr="005728EB">
              <w:rPr>
                <w:rFonts w:eastAsia="Gulim"/>
                <w:sz w:val="18"/>
                <w:szCs w:val="14"/>
              </w:rPr>
              <w:t>(Quantitative)</w:t>
            </w:r>
          </w:p>
        </w:tc>
      </w:tr>
      <w:tr w:rsidR="009956B5" w:rsidRPr="00D26E80" w14:paraId="52A2EB47" w14:textId="77777777">
        <w:trPr>
          <w:jc w:val="center"/>
        </w:trPr>
        <w:tc>
          <w:tcPr>
            <w:tcW w:w="4140" w:type="dxa"/>
          </w:tcPr>
          <w:p w14:paraId="346AB2A7" w14:textId="77777777" w:rsidR="009956B5" w:rsidRPr="005728EB" w:rsidRDefault="009956B5">
            <w:pPr>
              <w:pStyle w:val="enumlev1"/>
              <w:tabs>
                <w:tab w:val="clear" w:pos="1134"/>
                <w:tab w:val="clear" w:pos="1871"/>
                <w:tab w:val="clear" w:pos="2608"/>
                <w:tab w:val="clear" w:pos="3345"/>
              </w:tabs>
              <w:ind w:left="0" w:firstLine="0"/>
              <w:rPr>
                <w:rFonts w:eastAsia="Tahoma"/>
                <w:sz w:val="18"/>
                <w:szCs w:val="14"/>
              </w:rPr>
            </w:pPr>
            <w:r w:rsidRPr="005728EB">
              <w:rPr>
                <w:rFonts w:eastAsia="Tahoma"/>
                <w:sz w:val="18"/>
                <w:szCs w:val="14"/>
              </w:rPr>
              <w:t xml:space="preserve">Energy Efficiency </w:t>
            </w:r>
          </w:p>
        </w:tc>
        <w:tc>
          <w:tcPr>
            <w:tcW w:w="1800" w:type="dxa"/>
          </w:tcPr>
          <w:p w14:paraId="7C548C9A" w14:textId="77777777" w:rsidR="009956B5" w:rsidRPr="005728EB" w:rsidRDefault="009956B5">
            <w:pPr>
              <w:pStyle w:val="enumlev1"/>
              <w:tabs>
                <w:tab w:val="clear" w:pos="1134"/>
                <w:tab w:val="clear" w:pos="1871"/>
                <w:tab w:val="clear" w:pos="2608"/>
                <w:tab w:val="clear" w:pos="3345"/>
              </w:tabs>
              <w:ind w:left="0" w:firstLine="0"/>
              <w:rPr>
                <w:rFonts w:eastAsia="Tahoma"/>
                <w:sz w:val="18"/>
                <w:szCs w:val="14"/>
              </w:rPr>
            </w:pPr>
            <w:r w:rsidRPr="005728EB">
              <w:rPr>
                <w:rFonts w:eastAsia="Gulim"/>
                <w:sz w:val="18"/>
                <w:szCs w:val="14"/>
              </w:rPr>
              <w:t>(Quantitative)</w:t>
            </w:r>
          </w:p>
        </w:tc>
      </w:tr>
      <w:tr w:rsidR="009956B5" w:rsidRPr="00D26E80" w14:paraId="7C7812F1" w14:textId="77777777">
        <w:trPr>
          <w:jc w:val="center"/>
        </w:trPr>
        <w:tc>
          <w:tcPr>
            <w:tcW w:w="4140" w:type="dxa"/>
          </w:tcPr>
          <w:p w14:paraId="4F28DC08" w14:textId="77777777" w:rsidR="009956B5" w:rsidRPr="005728EB" w:rsidRDefault="009956B5">
            <w:pPr>
              <w:pStyle w:val="enumlev1"/>
              <w:tabs>
                <w:tab w:val="clear" w:pos="1134"/>
                <w:tab w:val="clear" w:pos="1871"/>
                <w:tab w:val="clear" w:pos="2608"/>
                <w:tab w:val="clear" w:pos="3345"/>
              </w:tabs>
              <w:ind w:left="0" w:firstLine="0"/>
              <w:rPr>
                <w:rFonts w:eastAsia="Tahoma"/>
                <w:sz w:val="18"/>
                <w:szCs w:val="14"/>
              </w:rPr>
            </w:pPr>
            <w:r w:rsidRPr="005728EB">
              <w:rPr>
                <w:rFonts w:eastAsia="Tahoma"/>
                <w:sz w:val="18"/>
                <w:szCs w:val="14"/>
              </w:rPr>
              <w:t>Mobility</w:t>
            </w:r>
          </w:p>
        </w:tc>
        <w:tc>
          <w:tcPr>
            <w:tcW w:w="1800" w:type="dxa"/>
          </w:tcPr>
          <w:p w14:paraId="6D8E058E" w14:textId="77777777" w:rsidR="009956B5" w:rsidRPr="005728EB" w:rsidRDefault="009956B5">
            <w:pPr>
              <w:pStyle w:val="enumlev1"/>
              <w:tabs>
                <w:tab w:val="clear" w:pos="1134"/>
                <w:tab w:val="clear" w:pos="1871"/>
                <w:tab w:val="clear" w:pos="2608"/>
                <w:tab w:val="clear" w:pos="3345"/>
              </w:tabs>
              <w:ind w:left="0" w:firstLine="0"/>
              <w:rPr>
                <w:rFonts w:eastAsia="Tahoma"/>
                <w:sz w:val="18"/>
                <w:szCs w:val="14"/>
              </w:rPr>
            </w:pPr>
            <w:r w:rsidRPr="005728EB">
              <w:rPr>
                <w:rFonts w:eastAsia="Gulim"/>
                <w:sz w:val="18"/>
                <w:szCs w:val="14"/>
              </w:rPr>
              <w:t>(Quantitative)</w:t>
            </w:r>
          </w:p>
        </w:tc>
      </w:tr>
      <w:tr w:rsidR="009956B5" w:rsidRPr="00D26E80" w14:paraId="6B6A617D" w14:textId="77777777">
        <w:trPr>
          <w:jc w:val="center"/>
        </w:trPr>
        <w:tc>
          <w:tcPr>
            <w:tcW w:w="4140" w:type="dxa"/>
          </w:tcPr>
          <w:p w14:paraId="257B9938" w14:textId="77777777" w:rsidR="009956B5" w:rsidRPr="005728EB" w:rsidRDefault="009956B5">
            <w:pPr>
              <w:pStyle w:val="enumlev1"/>
              <w:tabs>
                <w:tab w:val="clear" w:pos="1134"/>
                <w:tab w:val="clear" w:pos="1871"/>
                <w:tab w:val="clear" w:pos="2608"/>
                <w:tab w:val="clear" w:pos="3345"/>
              </w:tabs>
              <w:ind w:left="0" w:firstLine="0"/>
              <w:rPr>
                <w:rFonts w:eastAsia="Gulim"/>
                <w:sz w:val="18"/>
                <w:szCs w:val="14"/>
              </w:rPr>
            </w:pPr>
            <w:r w:rsidRPr="005728EB">
              <w:rPr>
                <w:rFonts w:eastAsia="Gulim"/>
                <w:sz w:val="18"/>
                <w:szCs w:val="14"/>
              </w:rPr>
              <w:t xml:space="preserve">Mobility interruption time </w:t>
            </w:r>
          </w:p>
        </w:tc>
        <w:tc>
          <w:tcPr>
            <w:tcW w:w="1800" w:type="dxa"/>
          </w:tcPr>
          <w:p w14:paraId="11B1C1F4" w14:textId="77777777" w:rsidR="009956B5" w:rsidRPr="005728EB" w:rsidRDefault="009956B5">
            <w:pPr>
              <w:pStyle w:val="enumlev1"/>
              <w:tabs>
                <w:tab w:val="clear" w:pos="1134"/>
                <w:tab w:val="clear" w:pos="1871"/>
                <w:tab w:val="clear" w:pos="2608"/>
                <w:tab w:val="clear" w:pos="3345"/>
              </w:tabs>
              <w:ind w:left="0" w:firstLine="0"/>
              <w:rPr>
                <w:rFonts w:eastAsia="Tahoma"/>
                <w:sz w:val="18"/>
                <w:szCs w:val="14"/>
              </w:rPr>
            </w:pPr>
            <w:r w:rsidRPr="005728EB">
              <w:rPr>
                <w:rFonts w:eastAsia="Gulim"/>
                <w:sz w:val="18"/>
                <w:szCs w:val="14"/>
              </w:rPr>
              <w:t>(Quantitative)</w:t>
            </w:r>
          </w:p>
        </w:tc>
      </w:tr>
      <w:tr w:rsidR="009956B5" w:rsidRPr="00D26E80" w14:paraId="0F5B0226" w14:textId="77777777">
        <w:trPr>
          <w:jc w:val="center"/>
        </w:trPr>
        <w:tc>
          <w:tcPr>
            <w:tcW w:w="4140" w:type="dxa"/>
          </w:tcPr>
          <w:p w14:paraId="6B2AECEC" w14:textId="77777777" w:rsidR="009956B5" w:rsidRPr="005728EB" w:rsidRDefault="009956B5">
            <w:pPr>
              <w:pStyle w:val="enumlev1"/>
              <w:tabs>
                <w:tab w:val="clear" w:pos="1134"/>
                <w:tab w:val="clear" w:pos="1871"/>
                <w:tab w:val="clear" w:pos="2608"/>
                <w:tab w:val="clear" w:pos="3345"/>
              </w:tabs>
              <w:ind w:left="0" w:firstLine="0"/>
              <w:rPr>
                <w:rFonts w:eastAsia="Gulim"/>
                <w:sz w:val="18"/>
                <w:szCs w:val="14"/>
              </w:rPr>
            </w:pPr>
            <w:r w:rsidRPr="005728EB">
              <w:rPr>
                <w:rFonts w:eastAsia="Gulim"/>
                <w:sz w:val="18"/>
                <w:szCs w:val="14"/>
              </w:rPr>
              <w:t>Peak data rate</w:t>
            </w:r>
          </w:p>
        </w:tc>
        <w:tc>
          <w:tcPr>
            <w:tcW w:w="1800" w:type="dxa"/>
          </w:tcPr>
          <w:p w14:paraId="68D004F4" w14:textId="77777777" w:rsidR="009956B5" w:rsidRPr="005728EB" w:rsidRDefault="009956B5">
            <w:pPr>
              <w:pStyle w:val="enumlev1"/>
              <w:tabs>
                <w:tab w:val="clear" w:pos="1134"/>
                <w:tab w:val="clear" w:pos="1871"/>
                <w:tab w:val="clear" w:pos="2608"/>
                <w:tab w:val="clear" w:pos="3345"/>
              </w:tabs>
              <w:ind w:left="0" w:firstLine="0"/>
              <w:rPr>
                <w:rFonts w:eastAsia="Gulim"/>
                <w:sz w:val="18"/>
                <w:szCs w:val="14"/>
              </w:rPr>
            </w:pPr>
            <w:r w:rsidRPr="005728EB">
              <w:rPr>
                <w:rFonts w:eastAsia="Gulim"/>
                <w:sz w:val="18"/>
                <w:szCs w:val="14"/>
              </w:rPr>
              <w:t>(Quantitative)</w:t>
            </w:r>
          </w:p>
        </w:tc>
      </w:tr>
      <w:tr w:rsidR="009956B5" w:rsidRPr="00D26E80" w14:paraId="6609CC84" w14:textId="77777777">
        <w:trPr>
          <w:jc w:val="center"/>
        </w:trPr>
        <w:tc>
          <w:tcPr>
            <w:tcW w:w="4140" w:type="dxa"/>
          </w:tcPr>
          <w:p w14:paraId="316E28CC" w14:textId="77777777" w:rsidR="009956B5" w:rsidRPr="005728EB" w:rsidRDefault="009956B5">
            <w:pPr>
              <w:pStyle w:val="enumlev1"/>
              <w:tabs>
                <w:tab w:val="clear" w:pos="1134"/>
                <w:tab w:val="clear" w:pos="1871"/>
                <w:tab w:val="clear" w:pos="2608"/>
                <w:tab w:val="clear" w:pos="3345"/>
              </w:tabs>
              <w:ind w:left="0" w:firstLine="0"/>
              <w:rPr>
                <w:rFonts w:eastAsia="Gulim"/>
                <w:sz w:val="18"/>
                <w:szCs w:val="14"/>
              </w:rPr>
            </w:pPr>
            <w:r w:rsidRPr="005728EB">
              <w:rPr>
                <w:rFonts w:eastAsia="Gulim"/>
                <w:sz w:val="18"/>
                <w:szCs w:val="14"/>
              </w:rPr>
              <w:t>User Experienced Data Rate</w:t>
            </w:r>
          </w:p>
        </w:tc>
        <w:tc>
          <w:tcPr>
            <w:tcW w:w="1800" w:type="dxa"/>
          </w:tcPr>
          <w:p w14:paraId="6A1FEE67" w14:textId="77777777" w:rsidR="009956B5" w:rsidRPr="005728EB" w:rsidRDefault="009956B5">
            <w:pPr>
              <w:pStyle w:val="enumlev1"/>
              <w:tabs>
                <w:tab w:val="clear" w:pos="1134"/>
                <w:tab w:val="clear" w:pos="1871"/>
                <w:tab w:val="clear" w:pos="2608"/>
                <w:tab w:val="clear" w:pos="3345"/>
              </w:tabs>
              <w:ind w:left="0" w:firstLine="0"/>
              <w:rPr>
                <w:rFonts w:eastAsia="Gulim"/>
                <w:sz w:val="18"/>
                <w:szCs w:val="14"/>
              </w:rPr>
            </w:pPr>
            <w:r w:rsidRPr="005728EB">
              <w:rPr>
                <w:rFonts w:eastAsia="Gulim"/>
                <w:sz w:val="18"/>
                <w:szCs w:val="14"/>
              </w:rPr>
              <w:t>(Quantitative)</w:t>
            </w:r>
          </w:p>
        </w:tc>
      </w:tr>
      <w:tr w:rsidR="009956B5" w:rsidRPr="00D26E80" w14:paraId="74F2FBC7" w14:textId="77777777">
        <w:trPr>
          <w:jc w:val="center"/>
        </w:trPr>
        <w:tc>
          <w:tcPr>
            <w:tcW w:w="4140" w:type="dxa"/>
          </w:tcPr>
          <w:p w14:paraId="20F7E1C3" w14:textId="77777777" w:rsidR="009956B5" w:rsidRPr="005728EB" w:rsidRDefault="009956B5">
            <w:pPr>
              <w:pStyle w:val="enumlev1"/>
              <w:tabs>
                <w:tab w:val="clear" w:pos="1134"/>
                <w:tab w:val="clear" w:pos="1871"/>
                <w:tab w:val="clear" w:pos="2608"/>
                <w:tab w:val="clear" w:pos="3345"/>
              </w:tabs>
              <w:ind w:left="0" w:firstLine="0"/>
              <w:rPr>
                <w:rFonts w:eastAsia="Gulim"/>
                <w:sz w:val="18"/>
                <w:szCs w:val="14"/>
              </w:rPr>
            </w:pPr>
            <w:r w:rsidRPr="005728EB">
              <w:rPr>
                <w:rFonts w:eastAsia="Gulim"/>
                <w:sz w:val="18"/>
                <w:szCs w:val="14"/>
              </w:rPr>
              <w:t>Sensing-related capabilities</w:t>
            </w:r>
          </w:p>
        </w:tc>
        <w:tc>
          <w:tcPr>
            <w:tcW w:w="1800" w:type="dxa"/>
          </w:tcPr>
          <w:p w14:paraId="609CA857" w14:textId="77777777" w:rsidR="009956B5" w:rsidRPr="005728EB" w:rsidRDefault="009956B5">
            <w:pPr>
              <w:pStyle w:val="enumlev1"/>
              <w:tabs>
                <w:tab w:val="clear" w:pos="1134"/>
                <w:tab w:val="clear" w:pos="1871"/>
                <w:tab w:val="clear" w:pos="2608"/>
                <w:tab w:val="clear" w:pos="3345"/>
              </w:tabs>
              <w:ind w:left="0" w:firstLine="0"/>
              <w:rPr>
                <w:rFonts w:eastAsia="Gulim"/>
                <w:sz w:val="18"/>
                <w:szCs w:val="14"/>
              </w:rPr>
            </w:pPr>
            <w:r w:rsidRPr="005728EB">
              <w:rPr>
                <w:rFonts w:eastAsia="Gulim"/>
                <w:sz w:val="18"/>
                <w:szCs w:val="14"/>
              </w:rPr>
              <w:t>(Quantitative)</w:t>
            </w:r>
          </w:p>
        </w:tc>
      </w:tr>
      <w:tr w:rsidR="009956B5" w:rsidRPr="00D26E80" w14:paraId="1CCF3108" w14:textId="77777777">
        <w:trPr>
          <w:jc w:val="center"/>
        </w:trPr>
        <w:tc>
          <w:tcPr>
            <w:tcW w:w="4140" w:type="dxa"/>
          </w:tcPr>
          <w:p w14:paraId="28B1E9E5" w14:textId="77777777" w:rsidR="009956B5" w:rsidRPr="005728EB" w:rsidRDefault="009956B5">
            <w:pPr>
              <w:pStyle w:val="enumlev1"/>
              <w:tabs>
                <w:tab w:val="clear" w:pos="1134"/>
                <w:tab w:val="clear" w:pos="1871"/>
                <w:tab w:val="clear" w:pos="2608"/>
                <w:tab w:val="clear" w:pos="3345"/>
              </w:tabs>
              <w:ind w:left="0" w:firstLine="0"/>
              <w:rPr>
                <w:rFonts w:eastAsia="Gulim"/>
                <w:sz w:val="18"/>
                <w:szCs w:val="14"/>
              </w:rPr>
            </w:pPr>
            <w:r w:rsidRPr="005728EB">
              <w:rPr>
                <w:rFonts w:eastAsia="Gulim"/>
                <w:sz w:val="18"/>
                <w:szCs w:val="14"/>
              </w:rPr>
              <w:t>Positioning</w:t>
            </w:r>
          </w:p>
        </w:tc>
        <w:tc>
          <w:tcPr>
            <w:tcW w:w="1800" w:type="dxa"/>
          </w:tcPr>
          <w:p w14:paraId="4C66BF8C" w14:textId="77777777" w:rsidR="009956B5" w:rsidRPr="005728EB" w:rsidRDefault="009956B5">
            <w:pPr>
              <w:pStyle w:val="enumlev1"/>
              <w:tabs>
                <w:tab w:val="clear" w:pos="1134"/>
                <w:tab w:val="clear" w:pos="1871"/>
                <w:tab w:val="clear" w:pos="2608"/>
                <w:tab w:val="clear" w:pos="3345"/>
              </w:tabs>
              <w:ind w:left="0" w:firstLine="0"/>
              <w:rPr>
                <w:rFonts w:eastAsia="Gulim"/>
                <w:sz w:val="18"/>
                <w:szCs w:val="14"/>
              </w:rPr>
            </w:pPr>
            <w:r w:rsidRPr="005728EB">
              <w:rPr>
                <w:rFonts w:eastAsia="Gulim"/>
                <w:sz w:val="18"/>
                <w:szCs w:val="14"/>
              </w:rPr>
              <w:t>(Quantitative)</w:t>
            </w:r>
          </w:p>
        </w:tc>
      </w:tr>
      <w:tr w:rsidR="009956B5" w:rsidRPr="000C08DF" w14:paraId="70BE480C" w14:textId="77777777">
        <w:trPr>
          <w:jc w:val="center"/>
        </w:trPr>
        <w:tc>
          <w:tcPr>
            <w:tcW w:w="4140" w:type="dxa"/>
          </w:tcPr>
          <w:p w14:paraId="5398CB35" w14:textId="77777777" w:rsidR="009956B5" w:rsidRPr="005728EB" w:rsidRDefault="009956B5">
            <w:pPr>
              <w:pStyle w:val="enumlev1"/>
              <w:tabs>
                <w:tab w:val="clear" w:pos="1134"/>
                <w:tab w:val="clear" w:pos="1871"/>
                <w:tab w:val="clear" w:pos="2608"/>
                <w:tab w:val="clear" w:pos="3345"/>
              </w:tabs>
              <w:ind w:left="0" w:firstLine="0"/>
              <w:rPr>
                <w:rFonts w:eastAsia="Gulim"/>
                <w:sz w:val="18"/>
                <w:szCs w:val="14"/>
              </w:rPr>
            </w:pPr>
            <w:r w:rsidRPr="005728EB">
              <w:rPr>
                <w:rFonts w:eastAsia="Gulim"/>
                <w:sz w:val="18"/>
                <w:szCs w:val="14"/>
              </w:rPr>
              <w:t>Reliability</w:t>
            </w:r>
          </w:p>
        </w:tc>
        <w:tc>
          <w:tcPr>
            <w:tcW w:w="1800" w:type="dxa"/>
          </w:tcPr>
          <w:p w14:paraId="27B89F26" w14:textId="77777777" w:rsidR="009956B5" w:rsidRPr="005728EB" w:rsidRDefault="009956B5">
            <w:pPr>
              <w:pStyle w:val="enumlev1"/>
              <w:tabs>
                <w:tab w:val="clear" w:pos="1134"/>
                <w:tab w:val="clear" w:pos="1871"/>
                <w:tab w:val="clear" w:pos="2608"/>
                <w:tab w:val="clear" w:pos="3345"/>
              </w:tabs>
              <w:ind w:left="0" w:firstLine="0"/>
              <w:rPr>
                <w:rFonts w:eastAsia="Gulim"/>
                <w:sz w:val="18"/>
                <w:szCs w:val="14"/>
              </w:rPr>
            </w:pPr>
            <w:r w:rsidRPr="005728EB">
              <w:rPr>
                <w:rFonts w:eastAsia="Gulim"/>
                <w:sz w:val="18"/>
                <w:szCs w:val="14"/>
              </w:rPr>
              <w:t>(Quantitative)</w:t>
            </w:r>
          </w:p>
        </w:tc>
      </w:tr>
    </w:tbl>
    <w:p w14:paraId="4EDEECFE" w14:textId="77777777" w:rsidR="009956B5" w:rsidRDefault="009956B5" w:rsidP="009956B5">
      <w:pPr>
        <w:rPr>
          <w:lang w:val="en-US"/>
        </w:rPr>
      </w:pPr>
    </w:p>
    <w:p w14:paraId="609D4712" w14:textId="77777777" w:rsidR="006D4235" w:rsidRDefault="009956B5" w:rsidP="005F1B07">
      <w:pPr>
        <w:rPr>
          <w:lang w:val="en-US"/>
        </w:rPr>
      </w:pPr>
      <w:r>
        <w:rPr>
          <w:lang w:val="en-US"/>
        </w:rPr>
        <w:t xml:space="preserve">Additionally, discussion </w:t>
      </w:r>
      <w:proofErr w:type="gramStart"/>
      <w:r>
        <w:rPr>
          <w:lang w:val="en-US"/>
        </w:rPr>
        <w:t>continue</w:t>
      </w:r>
      <w:r w:rsidR="00CE5D3B">
        <w:rPr>
          <w:lang w:val="en-US"/>
        </w:rPr>
        <w:t>s</w:t>
      </w:r>
      <w:r>
        <w:rPr>
          <w:lang w:val="en-US"/>
        </w:rPr>
        <w:t xml:space="preserve"> </w:t>
      </w:r>
      <w:r w:rsidR="00CE5D3B">
        <w:rPr>
          <w:lang w:val="en-US"/>
        </w:rPr>
        <w:t>on</w:t>
      </w:r>
      <w:proofErr w:type="gramEnd"/>
      <w:r w:rsidR="00CE5D3B">
        <w:rPr>
          <w:lang w:val="en-US"/>
        </w:rPr>
        <w:t xml:space="preserve"> a </w:t>
      </w:r>
      <w:r>
        <w:rPr>
          <w:lang w:val="en-US"/>
        </w:rPr>
        <w:t>few other items including</w:t>
      </w:r>
      <w:r w:rsidR="00DD1FAA">
        <w:rPr>
          <w:lang w:val="en-US"/>
        </w:rPr>
        <w:t xml:space="preserve"> a</w:t>
      </w:r>
      <w:r>
        <w:rPr>
          <w:lang w:val="en-US"/>
        </w:rPr>
        <w:t xml:space="preserve"> </w:t>
      </w:r>
      <w:r w:rsidRPr="001910A9">
        <w:rPr>
          <w:lang w:val="en-US"/>
        </w:rPr>
        <w:t>Joint requirement on data rate, latency, reliability and capacity</w:t>
      </w:r>
      <w:r>
        <w:rPr>
          <w:lang w:val="en-US"/>
        </w:rPr>
        <w:t xml:space="preserve">, </w:t>
      </w:r>
      <w:r w:rsidRPr="001910A9">
        <w:rPr>
          <w:lang w:val="en-US"/>
        </w:rPr>
        <w:t>Coverage</w:t>
      </w:r>
      <w:r>
        <w:rPr>
          <w:lang w:val="en-US"/>
        </w:rPr>
        <w:t xml:space="preserve">, </w:t>
      </w:r>
      <w:r w:rsidRPr="001910A9">
        <w:rPr>
          <w:lang w:val="en-US"/>
        </w:rPr>
        <w:t>Resilience</w:t>
      </w:r>
      <w:r>
        <w:rPr>
          <w:lang w:val="en-US"/>
        </w:rPr>
        <w:t xml:space="preserve">, </w:t>
      </w:r>
      <w:r w:rsidRPr="001910A9">
        <w:rPr>
          <w:lang w:val="en-US"/>
        </w:rPr>
        <w:t>Interoperability</w:t>
      </w:r>
      <w:r>
        <w:rPr>
          <w:lang w:val="en-US"/>
        </w:rPr>
        <w:t xml:space="preserve">, </w:t>
      </w:r>
      <w:r w:rsidRPr="001910A9">
        <w:rPr>
          <w:lang w:val="en-US"/>
        </w:rPr>
        <w:t>Security</w:t>
      </w:r>
      <w:r>
        <w:rPr>
          <w:lang w:val="en-US"/>
        </w:rPr>
        <w:t xml:space="preserve">, and </w:t>
      </w:r>
      <w:r w:rsidRPr="001910A9">
        <w:rPr>
          <w:lang w:val="en-US"/>
        </w:rPr>
        <w:t>Sustainability</w:t>
      </w:r>
      <w:r>
        <w:rPr>
          <w:lang w:val="en-US"/>
        </w:rPr>
        <w:t>.</w:t>
      </w:r>
      <w:r w:rsidR="005728EB">
        <w:rPr>
          <w:lang w:val="en-US"/>
        </w:rPr>
        <w:t xml:space="preserve"> </w:t>
      </w:r>
    </w:p>
    <w:p w14:paraId="3040041B" w14:textId="4416E593" w:rsidR="005F1B07" w:rsidRDefault="000A5A1A" w:rsidP="005F1B07">
      <w:pPr>
        <w:rPr>
          <w:lang w:eastAsia="zh-CN"/>
        </w:rPr>
      </w:pPr>
      <w:r>
        <w:rPr>
          <w:lang w:eastAsia="zh-CN"/>
        </w:rPr>
        <w:t>In this contribution we provide our view</w:t>
      </w:r>
      <w:r w:rsidR="006D4235">
        <w:rPr>
          <w:lang w:eastAsia="zh-CN"/>
        </w:rPr>
        <w:t>s</w:t>
      </w:r>
      <w:r>
        <w:rPr>
          <w:lang w:eastAsia="zh-CN"/>
        </w:rPr>
        <w:t xml:space="preserve"> on the IMT-2030 Capabilities, including items for which Technical Performance Requirements should be developed, and </w:t>
      </w:r>
      <w:r w:rsidR="006D4235">
        <w:rPr>
          <w:lang w:eastAsia="zh-CN"/>
        </w:rPr>
        <w:t>what the values for minimum performance requirements should be</w:t>
      </w:r>
      <w:r>
        <w:rPr>
          <w:lang w:eastAsia="zh-CN"/>
        </w:rPr>
        <w:t xml:space="preserve">. </w:t>
      </w:r>
      <w:r w:rsidR="003D635D">
        <w:rPr>
          <w:lang w:eastAsia="zh-CN"/>
        </w:rPr>
        <w:t xml:space="preserve">It is </w:t>
      </w:r>
      <w:r w:rsidR="00CA0359">
        <w:rPr>
          <w:lang w:eastAsia="zh-CN"/>
        </w:rPr>
        <w:t>proposed</w:t>
      </w:r>
      <w:r w:rsidR="003D635D">
        <w:rPr>
          <w:lang w:eastAsia="zh-CN"/>
        </w:rPr>
        <w:t xml:space="preserve"> that TS</w:t>
      </w:r>
      <w:r w:rsidR="001E53E0">
        <w:rPr>
          <w:lang w:eastAsia="zh-CN"/>
        </w:rPr>
        <w:t xml:space="preserve">G </w:t>
      </w:r>
      <w:r w:rsidR="003D635D">
        <w:rPr>
          <w:lang w:eastAsia="zh-CN"/>
        </w:rPr>
        <w:t>RAN</w:t>
      </w:r>
      <w:r w:rsidR="00D32A9D">
        <w:rPr>
          <w:lang w:eastAsia="zh-CN"/>
        </w:rPr>
        <w:t xml:space="preserve"> discusse</w:t>
      </w:r>
      <w:r w:rsidR="002E5C4C">
        <w:rPr>
          <w:lang w:eastAsia="zh-CN"/>
        </w:rPr>
        <w:t>s</w:t>
      </w:r>
      <w:r w:rsidR="00D32A9D">
        <w:rPr>
          <w:lang w:eastAsia="zh-CN"/>
        </w:rPr>
        <w:t xml:space="preserve"> and </w:t>
      </w:r>
      <w:r w:rsidR="00EB1AC2">
        <w:rPr>
          <w:lang w:eastAsia="zh-CN"/>
        </w:rPr>
        <w:t xml:space="preserve">agrees </w:t>
      </w:r>
      <w:r w:rsidR="002E5C4C" w:rsidRPr="002E5C4C">
        <w:rPr>
          <w:lang w:eastAsia="zh-CN"/>
        </w:rPr>
        <w:t>target values for the minimum technical performance requirements</w:t>
      </w:r>
      <w:r w:rsidR="002E5C4C">
        <w:rPr>
          <w:lang w:eastAsia="zh-CN"/>
        </w:rPr>
        <w:t xml:space="preserve"> and sends a </w:t>
      </w:r>
      <w:proofErr w:type="gramStart"/>
      <w:r w:rsidR="002E5C4C">
        <w:rPr>
          <w:lang w:eastAsia="zh-CN"/>
        </w:rPr>
        <w:t>reply</w:t>
      </w:r>
      <w:proofErr w:type="gramEnd"/>
      <w:r w:rsidR="002E5C4C">
        <w:rPr>
          <w:lang w:eastAsia="zh-CN"/>
        </w:rPr>
        <w:t xml:space="preserve"> LS to ITU-R WP 5D at RAN#107 and/or RAN#108.</w:t>
      </w:r>
    </w:p>
    <w:p w14:paraId="12205638" w14:textId="2D54CFEE" w:rsidR="004E053F" w:rsidRDefault="00841FA0" w:rsidP="00841FA0">
      <w:pPr>
        <w:pStyle w:val="Heading1"/>
      </w:pPr>
      <w:r>
        <w:t>2</w:t>
      </w:r>
      <w:r>
        <w:tab/>
      </w:r>
      <w:r w:rsidR="00D067AB" w:rsidRPr="007B24F2">
        <w:t>D</w:t>
      </w:r>
      <w:r w:rsidR="009113E8" w:rsidRPr="007B24F2">
        <w:t>iscussion</w:t>
      </w:r>
    </w:p>
    <w:p w14:paraId="0DCE2FBD" w14:textId="6E51931E" w:rsidR="00D5543A" w:rsidRDefault="00D5543A" w:rsidP="00D5543A">
      <w:r>
        <w:t>The IMT-2030 capabilities can be roughly split into two groups:</w:t>
      </w:r>
    </w:p>
    <w:p w14:paraId="44112523" w14:textId="5B92D5E4" w:rsidR="00D5543A" w:rsidRDefault="007A7C61" w:rsidP="007A7C61">
      <w:pPr>
        <w:pStyle w:val="ListParagraph"/>
        <w:numPr>
          <w:ilvl w:val="0"/>
          <w:numId w:val="26"/>
        </w:numPr>
      </w:pPr>
      <w:r>
        <w:t>“Legacy”</w:t>
      </w:r>
      <w:r w:rsidR="00473877">
        <w:t xml:space="preserve"> </w:t>
      </w:r>
      <w:r>
        <w:t>C</w:t>
      </w:r>
      <w:r w:rsidR="00D5543A">
        <w:t>apabilities that were already present in IMT-2020 (</w:t>
      </w:r>
      <w:r w:rsidR="00B66EAD">
        <w:t>g</w:t>
      </w:r>
      <w:r w:rsidR="00D5543A">
        <w:t xml:space="preserve">reen colour in Figure 1), and </w:t>
      </w:r>
    </w:p>
    <w:p w14:paraId="6BA56248" w14:textId="28D102EB" w:rsidR="007A7C61" w:rsidRDefault="007A7C61" w:rsidP="007A7C61">
      <w:pPr>
        <w:pStyle w:val="ListParagraph"/>
        <w:numPr>
          <w:ilvl w:val="0"/>
          <w:numId w:val="26"/>
        </w:numPr>
      </w:pPr>
      <w:r>
        <w:t xml:space="preserve">Capabilities that are new </w:t>
      </w:r>
    </w:p>
    <w:p w14:paraId="56D7BA4F" w14:textId="6B0AB6E3" w:rsidR="00D5543A" w:rsidRDefault="007A7C61" w:rsidP="00CD0DE6">
      <w:r>
        <w:t>In the following we discuss these two groups of capabilities.</w:t>
      </w:r>
      <w:r w:rsidR="00C85773">
        <w:t xml:space="preserve"> </w:t>
      </w:r>
      <w:r w:rsidR="00B66EAD">
        <w:t>P</w:t>
      </w:r>
      <w:r w:rsidR="00C85773">
        <w:t>roposals related to the TPRs are provided in Section 3.</w:t>
      </w:r>
    </w:p>
    <w:p w14:paraId="02E75699" w14:textId="77777777" w:rsidR="005728EB" w:rsidRPr="00D5543A" w:rsidRDefault="005728EB" w:rsidP="00CD0DE6"/>
    <w:p w14:paraId="6AA6C926" w14:textId="73BFAC47" w:rsidR="0016710D" w:rsidRDefault="004F01BB" w:rsidP="0016710D">
      <w:pPr>
        <w:pStyle w:val="Heading2"/>
      </w:pPr>
      <w:r>
        <w:t>2.1</w:t>
      </w:r>
      <w:r>
        <w:tab/>
      </w:r>
      <w:r w:rsidR="007A7C61">
        <w:t>Legacy Capabilities Derived from IMT-2020</w:t>
      </w:r>
    </w:p>
    <w:p w14:paraId="1EC4F776" w14:textId="08DD017A" w:rsidR="00783DCA" w:rsidRDefault="007A7C61" w:rsidP="0016710D">
      <w:r>
        <w:rPr>
          <w:lang w:eastAsia="zh-CN"/>
        </w:rPr>
        <w:t xml:space="preserve">As IMT-2030 is </w:t>
      </w:r>
      <w:r w:rsidR="00783DCA">
        <w:rPr>
          <w:lang w:eastAsia="zh-CN"/>
        </w:rPr>
        <w:t xml:space="preserve">based on </w:t>
      </w:r>
      <w:r w:rsidR="00BF6584">
        <w:rPr>
          <w:lang w:eastAsia="zh-CN"/>
        </w:rPr>
        <w:t>evolution</w:t>
      </w:r>
      <w:r w:rsidR="00783DCA">
        <w:rPr>
          <w:lang w:eastAsia="zh-CN"/>
        </w:rPr>
        <w:t xml:space="preserve"> IMT-2020, </w:t>
      </w:r>
      <w:r w:rsidR="005728EB">
        <w:t xml:space="preserve">ITU-R WP 5D has agreed to support </w:t>
      </w:r>
      <w:r w:rsidR="00783DCA">
        <w:rPr>
          <w:lang w:eastAsia="zh-CN"/>
        </w:rPr>
        <w:t>the Capabilities defined for IMT-20</w:t>
      </w:r>
      <w:r w:rsidR="00C64AF4">
        <w:rPr>
          <w:lang w:eastAsia="zh-CN"/>
        </w:rPr>
        <w:t>2</w:t>
      </w:r>
      <w:r w:rsidR="00783DCA">
        <w:rPr>
          <w:lang w:eastAsia="zh-CN"/>
        </w:rPr>
        <w:t xml:space="preserve">0 </w:t>
      </w:r>
      <w:r w:rsidR="005728EB">
        <w:rPr>
          <w:lang w:eastAsia="zh-CN"/>
        </w:rPr>
        <w:t xml:space="preserve">in </w:t>
      </w:r>
      <w:r w:rsidR="00783DCA">
        <w:rPr>
          <w:lang w:eastAsia="zh-CN"/>
        </w:rPr>
        <w:t>IMT-2030</w:t>
      </w:r>
      <w:r w:rsidR="005728EB">
        <w:rPr>
          <w:lang w:eastAsia="zh-CN"/>
        </w:rPr>
        <w:t xml:space="preserve"> as well. T</w:t>
      </w:r>
      <w:r w:rsidR="007F4B4B">
        <w:t>he associated performance number</w:t>
      </w:r>
      <w:r w:rsidR="007550D4">
        <w:t>s</w:t>
      </w:r>
      <w:r w:rsidR="007F4B4B">
        <w:t xml:space="preserve"> are expected to be more ambitious</w:t>
      </w:r>
      <w:r w:rsidR="0072498A">
        <w:t>, when necessary</w:t>
      </w:r>
      <w:r w:rsidR="007F4B4B">
        <w:t xml:space="preserve">. </w:t>
      </w:r>
      <w:r w:rsidR="00582B8C">
        <w:t>The same evaluation methodology can and should be largely re-used as well, to allow for performance comparisons between dif</w:t>
      </w:r>
      <w:r w:rsidR="00E12BB4">
        <w:t>f</w:t>
      </w:r>
      <w:r w:rsidR="00582B8C">
        <w:t xml:space="preserve">erent </w:t>
      </w:r>
      <w:r w:rsidR="00E12BB4">
        <w:t>generations of radio standards, and to avoid</w:t>
      </w:r>
      <w:r w:rsidR="00582B8C">
        <w:t xml:space="preserve"> unne</w:t>
      </w:r>
      <w:r w:rsidR="00E12BB4">
        <w:t>cessary</w:t>
      </w:r>
      <w:r w:rsidR="00582B8C">
        <w:t xml:space="preserve"> </w:t>
      </w:r>
      <w:r w:rsidR="00E12BB4">
        <w:t>work in both ITU-R and 3GP</w:t>
      </w:r>
      <w:r w:rsidR="002C2BC2">
        <w:t xml:space="preserve">P. However, in some cases there is a need to consider extension of the </w:t>
      </w:r>
      <w:r w:rsidR="000462BF">
        <w:t>IMT-2020 TPRs to better reflect the target Usage Scenarios of IMT-2030. In some other cases, IMT-2020 already provides more than satisfactory performance, and the requirements will not need to be stretched further</w:t>
      </w:r>
      <w:r w:rsidR="00985469">
        <w:t xml:space="preserve">. </w:t>
      </w:r>
      <w:r w:rsidR="39E03E13">
        <w:t xml:space="preserve">Below we discuss further </w:t>
      </w:r>
      <w:r w:rsidR="0072498A">
        <w:t>these</w:t>
      </w:r>
      <w:r w:rsidR="39E03E13">
        <w:t xml:space="preserve"> legacy TPRs. </w:t>
      </w:r>
      <w:r w:rsidR="00F268F7">
        <w:t>The related proposals are summarize</w:t>
      </w:r>
      <w:r w:rsidR="00C85773">
        <w:t>d</w:t>
      </w:r>
      <w:r w:rsidR="00F268F7">
        <w:t xml:space="preserve"> in Table </w:t>
      </w:r>
      <w:r w:rsidR="005728EB">
        <w:t>4</w:t>
      </w:r>
      <w:r w:rsidR="00F268F7">
        <w:t xml:space="preserve"> in Section 3.</w:t>
      </w:r>
    </w:p>
    <w:p w14:paraId="17F5A11C" w14:textId="2846732D" w:rsidR="0072498A" w:rsidRDefault="00A078D2" w:rsidP="00A078D2">
      <w:pPr>
        <w:pStyle w:val="Heading3"/>
      </w:pPr>
      <w:r>
        <w:t xml:space="preserve">2.1.1 </w:t>
      </w:r>
      <w:r w:rsidR="0072498A">
        <w:t>Spectral Efficiency</w:t>
      </w:r>
    </w:p>
    <w:p w14:paraId="0370C301" w14:textId="6D488BCB" w:rsidR="0072498A" w:rsidRDefault="00400E76" w:rsidP="0016710D">
      <w:r w:rsidRPr="00400E76">
        <w:t xml:space="preserve">IMT-2020 </w:t>
      </w:r>
      <w:r>
        <w:t xml:space="preserve">requirement for peak spectral efficiency is 30bits/s/Hz for downlink and 15 bits/s/Hz for uplink. </w:t>
      </w:r>
      <w:r w:rsidRPr="00400E76">
        <w:t>These values were defined assuming an antenna configuration to enable eight spatial layers (streams) in the downlink and four spatial layers (streams) in the uplink</w:t>
      </w:r>
      <w:r>
        <w:t>.</w:t>
      </w:r>
      <w:r w:rsidR="009B5279">
        <w:t xml:space="preserve"> Peak spectral efficiency is calculated analytically, </w:t>
      </w:r>
      <w:proofErr w:type="gramStart"/>
      <w:r w:rsidR="009B5279">
        <w:t>taking into account</w:t>
      </w:r>
      <w:proofErr w:type="gramEnd"/>
      <w:r w:rsidR="009B5279">
        <w:t xml:space="preserve"> the maximum number of spatial layers, the largest supported transport block sizes, as well as overhead due to e.g. DL-UL switching.</w:t>
      </w:r>
    </w:p>
    <w:p w14:paraId="399B5B1C" w14:textId="0110696F" w:rsidR="00400E76" w:rsidRDefault="00400E76" w:rsidP="0016710D">
      <w:r>
        <w:t>The main components affecting peak spectral efficiency are the number of spatial layers in SU-MIMO and the modulation order. With an increased number of transmitter and receiver antennas and spatial layers</w:t>
      </w:r>
      <w:r w:rsidR="009B5279">
        <w:t>,</w:t>
      </w:r>
      <w:r>
        <w:t xml:space="preserve"> </w:t>
      </w:r>
      <w:r w:rsidR="009B5279">
        <w:t>as well as</w:t>
      </w:r>
      <w:r>
        <w:t xml:space="preserve"> high-order modulation, peak spectral efficiency can be increased to some extent. We propose to set the requirements 50% higher than in IMT-2020, i.e.: </w:t>
      </w:r>
    </w:p>
    <w:p w14:paraId="673AF2E2" w14:textId="53135014" w:rsidR="00400E76" w:rsidRDefault="00400E76" w:rsidP="00400E76">
      <w:pPr>
        <w:pStyle w:val="ListParagraph"/>
        <w:numPr>
          <w:ilvl w:val="0"/>
          <w:numId w:val="26"/>
        </w:numPr>
      </w:pPr>
      <w:r>
        <w:t>Downlink peak spectral efficiency</w:t>
      </w:r>
      <w:r w:rsidR="00067850">
        <w:t>:</w:t>
      </w:r>
      <w:r>
        <w:t xml:space="preserve"> 45 bits/s/Hz</w:t>
      </w:r>
    </w:p>
    <w:p w14:paraId="35C465F1" w14:textId="7E80500D" w:rsidR="00400E76" w:rsidRPr="00400E76" w:rsidRDefault="00400E76" w:rsidP="00400E76">
      <w:pPr>
        <w:pStyle w:val="ListParagraph"/>
        <w:numPr>
          <w:ilvl w:val="0"/>
          <w:numId w:val="26"/>
        </w:numPr>
      </w:pPr>
      <w:r>
        <w:t>Uplink peak spectral efficiency</w:t>
      </w:r>
      <w:r w:rsidR="00067850">
        <w:t>:</w:t>
      </w:r>
      <w:r>
        <w:t xml:space="preserve"> 22.5 bits/s/Hz</w:t>
      </w:r>
    </w:p>
    <w:p w14:paraId="36E5969E" w14:textId="77777777" w:rsidR="00B66EAD" w:rsidRPr="00067850" w:rsidRDefault="00B66EAD" w:rsidP="00B66EAD">
      <w:r w:rsidRPr="00067850">
        <w:rPr>
          <w:b/>
          <w:bCs/>
          <w:i/>
          <w:iCs/>
        </w:rPr>
        <w:t>Average Spectral Efficiency</w:t>
      </w:r>
      <w:r>
        <w:rPr>
          <w:b/>
          <w:bCs/>
          <w:i/>
          <w:iCs/>
        </w:rPr>
        <w:t xml:space="preserve"> </w:t>
      </w:r>
      <w:r w:rsidRPr="00067850">
        <w:t xml:space="preserve">is the aggregate throughput of all users (the number of correctly received bits, i.e. the number of bits contained in the SDUs delivered to Layer 3, over a certain </w:t>
      </w:r>
      <w:proofErr w:type="gramStart"/>
      <w:r w:rsidRPr="00067850">
        <w:t>period of time</w:t>
      </w:r>
      <w:proofErr w:type="gramEnd"/>
      <w:r w:rsidRPr="00067850">
        <w:t>) divided by the channel bandwidth of a specific band divided by the number of TRxPs and is measured in bit/s/Hz/TRxP.</w:t>
      </w:r>
      <w:r>
        <w:t xml:space="preserve"> IMT-2020 requirements for average spectral efficiency are listed in the table below.</w:t>
      </w:r>
    </w:p>
    <w:p w14:paraId="5D12C054" w14:textId="59F8331A" w:rsidR="00557C84" w:rsidRDefault="00557C84" w:rsidP="005728EB">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Spectral efficiency in IMT-2020.</w:t>
      </w:r>
    </w:p>
    <w:tbl>
      <w:tblPr>
        <w:tblStyle w:val="TableGrid"/>
        <w:tblW w:w="0" w:type="auto"/>
        <w:tblLook w:val="04A0" w:firstRow="1" w:lastRow="0" w:firstColumn="1" w:lastColumn="0" w:noHBand="0" w:noVBand="1"/>
      </w:tblPr>
      <w:tblGrid>
        <w:gridCol w:w="3207"/>
        <w:gridCol w:w="3207"/>
        <w:gridCol w:w="3207"/>
      </w:tblGrid>
      <w:tr w:rsidR="00B66EAD" w14:paraId="27DAAE59" w14:textId="77777777">
        <w:tc>
          <w:tcPr>
            <w:tcW w:w="3207" w:type="dxa"/>
          </w:tcPr>
          <w:p w14:paraId="20CFF3B5" w14:textId="77777777" w:rsidR="00B66EAD" w:rsidRDefault="00B66EAD" w:rsidP="005728EB">
            <w:pPr>
              <w:spacing w:after="0"/>
            </w:pPr>
            <w:r w:rsidRPr="00AE0F1B">
              <w:t xml:space="preserve">Test environment </w:t>
            </w:r>
          </w:p>
        </w:tc>
        <w:tc>
          <w:tcPr>
            <w:tcW w:w="3207" w:type="dxa"/>
          </w:tcPr>
          <w:p w14:paraId="64C52518" w14:textId="77777777" w:rsidR="00B66EAD" w:rsidRDefault="00B66EAD" w:rsidP="005728EB">
            <w:pPr>
              <w:spacing w:after="0"/>
              <w:jc w:val="center"/>
            </w:pPr>
            <w:r w:rsidRPr="00067850">
              <w:t>Downlink (bit/s/Hz/TRxP)</w:t>
            </w:r>
          </w:p>
        </w:tc>
        <w:tc>
          <w:tcPr>
            <w:tcW w:w="3207" w:type="dxa"/>
          </w:tcPr>
          <w:p w14:paraId="7A2CE85A" w14:textId="77777777" w:rsidR="00B66EAD" w:rsidRDefault="00B66EAD" w:rsidP="005728EB">
            <w:pPr>
              <w:spacing w:after="0"/>
              <w:jc w:val="center"/>
            </w:pPr>
            <w:r>
              <w:t>Up</w:t>
            </w:r>
            <w:r w:rsidRPr="00067850">
              <w:t>link (bit/s/Hz/TRxP)</w:t>
            </w:r>
          </w:p>
        </w:tc>
      </w:tr>
      <w:tr w:rsidR="00B66EAD" w14:paraId="0A62FED0" w14:textId="77777777">
        <w:tc>
          <w:tcPr>
            <w:tcW w:w="3207" w:type="dxa"/>
          </w:tcPr>
          <w:p w14:paraId="0B5F444F" w14:textId="77777777" w:rsidR="00B66EAD" w:rsidRDefault="00B66EAD" w:rsidP="005728EB">
            <w:pPr>
              <w:spacing w:after="0"/>
            </w:pPr>
            <w:r>
              <w:t>I</w:t>
            </w:r>
            <w:r w:rsidRPr="0072498A">
              <w:t>ndoor Hotspot – eMBB</w:t>
            </w:r>
          </w:p>
        </w:tc>
        <w:tc>
          <w:tcPr>
            <w:tcW w:w="3207" w:type="dxa"/>
          </w:tcPr>
          <w:p w14:paraId="60CC321C" w14:textId="77777777" w:rsidR="00B66EAD" w:rsidRDefault="00B66EAD" w:rsidP="005728EB">
            <w:pPr>
              <w:spacing w:after="0"/>
              <w:jc w:val="center"/>
            </w:pPr>
            <w:r>
              <w:t>9</w:t>
            </w:r>
          </w:p>
        </w:tc>
        <w:tc>
          <w:tcPr>
            <w:tcW w:w="3207" w:type="dxa"/>
          </w:tcPr>
          <w:p w14:paraId="14AB4AD8" w14:textId="77777777" w:rsidR="00B66EAD" w:rsidRDefault="00B66EAD" w:rsidP="005728EB">
            <w:pPr>
              <w:spacing w:after="0"/>
              <w:jc w:val="center"/>
            </w:pPr>
            <w:r>
              <w:t>6.75</w:t>
            </w:r>
          </w:p>
        </w:tc>
      </w:tr>
      <w:tr w:rsidR="00B66EAD" w14:paraId="539DD1C6" w14:textId="77777777">
        <w:tc>
          <w:tcPr>
            <w:tcW w:w="3207" w:type="dxa"/>
          </w:tcPr>
          <w:p w14:paraId="12D629D6" w14:textId="77777777" w:rsidR="00B66EAD" w:rsidRDefault="00B66EAD" w:rsidP="005728EB">
            <w:pPr>
              <w:spacing w:after="0"/>
            </w:pPr>
            <w:r w:rsidRPr="0072498A">
              <w:t>Dense Urban – eMBB</w:t>
            </w:r>
          </w:p>
        </w:tc>
        <w:tc>
          <w:tcPr>
            <w:tcW w:w="3207" w:type="dxa"/>
          </w:tcPr>
          <w:p w14:paraId="3D0FBA07" w14:textId="77777777" w:rsidR="00B66EAD" w:rsidRDefault="00B66EAD" w:rsidP="005728EB">
            <w:pPr>
              <w:spacing w:after="0"/>
              <w:jc w:val="center"/>
            </w:pPr>
            <w:r>
              <w:t>7.8</w:t>
            </w:r>
          </w:p>
        </w:tc>
        <w:tc>
          <w:tcPr>
            <w:tcW w:w="3207" w:type="dxa"/>
          </w:tcPr>
          <w:p w14:paraId="1F607CBB" w14:textId="77777777" w:rsidR="00B66EAD" w:rsidRDefault="00B66EAD" w:rsidP="005728EB">
            <w:pPr>
              <w:spacing w:after="0"/>
              <w:jc w:val="center"/>
            </w:pPr>
            <w:r>
              <w:t>5.4</w:t>
            </w:r>
          </w:p>
        </w:tc>
      </w:tr>
      <w:tr w:rsidR="00B66EAD" w14:paraId="5DDA884E" w14:textId="77777777" w:rsidTr="005728EB">
        <w:trPr>
          <w:trHeight w:val="234"/>
        </w:trPr>
        <w:tc>
          <w:tcPr>
            <w:tcW w:w="3207" w:type="dxa"/>
          </w:tcPr>
          <w:p w14:paraId="6885697A" w14:textId="77777777" w:rsidR="00B66EAD" w:rsidRPr="0072498A" w:rsidRDefault="00B66EAD" w:rsidP="005728EB">
            <w:pPr>
              <w:spacing w:after="0"/>
            </w:pPr>
            <w:r w:rsidRPr="0072498A">
              <w:t>Rural – eMBB</w:t>
            </w:r>
          </w:p>
        </w:tc>
        <w:tc>
          <w:tcPr>
            <w:tcW w:w="3207" w:type="dxa"/>
          </w:tcPr>
          <w:p w14:paraId="612C5146" w14:textId="77777777" w:rsidR="00B66EAD" w:rsidRDefault="00B66EAD" w:rsidP="005728EB">
            <w:pPr>
              <w:spacing w:after="0"/>
              <w:jc w:val="center"/>
            </w:pPr>
            <w:r>
              <w:t>3.3</w:t>
            </w:r>
          </w:p>
        </w:tc>
        <w:tc>
          <w:tcPr>
            <w:tcW w:w="3207" w:type="dxa"/>
          </w:tcPr>
          <w:p w14:paraId="7C36D01B" w14:textId="77777777" w:rsidR="00B66EAD" w:rsidRDefault="00B66EAD" w:rsidP="005728EB">
            <w:pPr>
              <w:spacing w:after="0"/>
              <w:jc w:val="center"/>
            </w:pPr>
            <w:r>
              <w:t>1.6</w:t>
            </w:r>
          </w:p>
        </w:tc>
      </w:tr>
    </w:tbl>
    <w:p w14:paraId="168D78FD" w14:textId="77777777" w:rsidR="00B66EAD" w:rsidRDefault="00B66EAD" w:rsidP="00B66EAD">
      <w:r>
        <w:t xml:space="preserve">As increasing bandwidth does not significantly improve spectral efficiency, the main gain components are: </w:t>
      </w:r>
    </w:p>
    <w:p w14:paraId="4C673A55" w14:textId="77777777" w:rsidR="00B66EAD" w:rsidRPr="00067850" w:rsidRDefault="00B66EAD" w:rsidP="00B66EAD">
      <w:pPr>
        <w:rPr>
          <w:lang w:val="en-US"/>
        </w:rPr>
      </w:pPr>
      <w:r>
        <w:t>-</w:t>
      </w:r>
      <w:r>
        <w:tab/>
      </w:r>
      <w:r w:rsidRPr="00067850">
        <w:rPr>
          <w:lang w:val="en-US"/>
        </w:rPr>
        <w:t>Advanced MIMO configurations provide beam forming / MU-MIMO gain​</w:t>
      </w:r>
    </w:p>
    <w:p w14:paraId="2F35A01A" w14:textId="77777777" w:rsidR="00B66EAD" w:rsidRPr="00067850" w:rsidRDefault="00B66EAD" w:rsidP="00B66EAD">
      <w:pPr>
        <w:rPr>
          <w:lang w:val="en-US"/>
        </w:rPr>
      </w:pPr>
      <w:r w:rsidRPr="00067850">
        <w:rPr>
          <w:lang w:val="en-US"/>
        </w:rPr>
        <w:t xml:space="preserve">- </w:t>
      </w:r>
      <w:r>
        <w:rPr>
          <w:lang w:val="en-US"/>
        </w:rPr>
        <w:tab/>
      </w:r>
      <w:r w:rsidRPr="00067850">
        <w:rPr>
          <w:lang w:val="en-US"/>
        </w:rPr>
        <w:t>​</w:t>
      </w:r>
      <w:r>
        <w:rPr>
          <w:lang w:val="en-US"/>
        </w:rPr>
        <w:t>Higher order modulation improves the data rates of high-SINR users</w:t>
      </w:r>
    </w:p>
    <w:p w14:paraId="374BDB64" w14:textId="77777777" w:rsidR="00B66EAD" w:rsidRPr="00067850" w:rsidRDefault="00B66EAD" w:rsidP="00B66EAD">
      <w:pPr>
        <w:rPr>
          <w:lang w:val="en-US"/>
        </w:rPr>
      </w:pPr>
      <w:r w:rsidRPr="00067850">
        <w:rPr>
          <w:b/>
          <w:bCs/>
          <w:lang w:val="en-US"/>
        </w:rPr>
        <w:t xml:space="preserve">- </w:t>
      </w:r>
      <w:r>
        <w:rPr>
          <w:b/>
          <w:bCs/>
          <w:lang w:val="en-US"/>
        </w:rPr>
        <w:tab/>
      </w:r>
      <w:r>
        <w:rPr>
          <w:lang w:val="en-US"/>
        </w:rPr>
        <w:t>Increased number of</w:t>
      </w:r>
      <w:r w:rsidRPr="00067850">
        <w:rPr>
          <w:lang w:val="en-US"/>
        </w:rPr>
        <w:t xml:space="preserve"> RX antennas </w:t>
      </w:r>
      <w:proofErr w:type="gramStart"/>
      <w:r w:rsidRPr="00067850">
        <w:rPr>
          <w:lang w:val="en-US"/>
        </w:rPr>
        <w:t>improves</w:t>
      </w:r>
      <w:proofErr w:type="gramEnd"/>
      <w:r w:rsidRPr="00067850">
        <w:rPr>
          <w:lang w:val="en-US"/>
        </w:rPr>
        <w:t xml:space="preserve"> link budget</w:t>
      </w:r>
    </w:p>
    <w:p w14:paraId="62693FE0" w14:textId="77777777" w:rsidR="00B66EAD" w:rsidRPr="00FE613C" w:rsidRDefault="00B66EAD" w:rsidP="00B66EAD">
      <w:r>
        <w:rPr>
          <w:b/>
          <w:bCs/>
          <w:i/>
          <w:iCs/>
        </w:rPr>
        <w:t>5</w:t>
      </w:r>
      <w:r w:rsidRPr="00FE613C">
        <w:rPr>
          <w:b/>
          <w:bCs/>
          <w:i/>
          <w:iCs/>
          <w:vertAlign w:val="superscript"/>
        </w:rPr>
        <w:t>th</w:t>
      </w:r>
      <w:r>
        <w:rPr>
          <w:b/>
          <w:bCs/>
          <w:i/>
          <w:iCs/>
        </w:rPr>
        <w:t xml:space="preserve"> Percentile S</w:t>
      </w:r>
      <w:r w:rsidRPr="00067850">
        <w:rPr>
          <w:b/>
          <w:bCs/>
          <w:i/>
          <w:iCs/>
        </w:rPr>
        <w:t>pectral Efficiency</w:t>
      </w:r>
      <w:r>
        <w:t>, aka cell-edge spectral efficiency is obtained in a similar way as average spectral efficiency. The gain mechanisms are largely the same, except that higher order modulation does not benefit cell-edge users having low SINR. On the other hand, interference management techniques may provide benefits to the users at the low end of the CDF curve. We propose to increase requirements for the 5</w:t>
      </w:r>
      <w:r w:rsidRPr="00FE613C">
        <w:rPr>
          <w:vertAlign w:val="superscript"/>
        </w:rPr>
        <w:t>th</w:t>
      </w:r>
      <w:r>
        <w:t xml:space="preserve"> percentile spectral efficiency in the same way as average spectral efficiency, i.e. by a factor of two compared to IMT-2020.</w:t>
      </w:r>
    </w:p>
    <w:p w14:paraId="05D0D0C4" w14:textId="73D5FF57" w:rsidR="00B66EAD" w:rsidRPr="00B66EAD" w:rsidRDefault="00B66EAD" w:rsidP="0016710D">
      <w:r>
        <w:t>Both average and 5</w:t>
      </w:r>
      <w:r w:rsidRPr="00B66EAD">
        <w:rPr>
          <w:vertAlign w:val="superscript"/>
        </w:rPr>
        <w:t>th</w:t>
      </w:r>
      <w:r>
        <w:t xml:space="preserve"> percentile spectral efficiency are heavily dependent on the evaluation scenario, and </w:t>
      </w:r>
      <w:proofErr w:type="gramStart"/>
      <w:r>
        <w:t>in particular on</w:t>
      </w:r>
      <w:proofErr w:type="gramEnd"/>
      <w:r>
        <w:t xml:space="preserve"> carrier frequency</w:t>
      </w:r>
      <w:r w:rsidR="00695BB1">
        <w:t>, number of TX/RX antennas</w:t>
      </w:r>
      <w:r w:rsidR="00767CD7">
        <w:t>,</w:t>
      </w:r>
      <w:r>
        <w:t xml:space="preserve"> and the geographical environment. These assumptions need to be </w:t>
      </w:r>
      <w:proofErr w:type="gramStart"/>
      <w:r>
        <w:t>taken into account</w:t>
      </w:r>
      <w:proofErr w:type="gramEnd"/>
      <w:r>
        <w:t xml:space="preserve"> when setting the exact targets for spectral efficiency. As a starting point we propose to aim for 2x increase in spectral efficiency when compared to IMT-2020. The exact values may be adjusted later as the detailed evaluation scenario is developed.</w:t>
      </w:r>
    </w:p>
    <w:p w14:paraId="15C76088" w14:textId="6FA15874" w:rsidR="0072498A" w:rsidRDefault="00A078D2" w:rsidP="00A078D2">
      <w:pPr>
        <w:pStyle w:val="Heading3"/>
      </w:pPr>
      <w:r>
        <w:t xml:space="preserve">2.1.2 </w:t>
      </w:r>
      <w:r w:rsidR="0072498A">
        <w:t>Data rate related capabilities</w:t>
      </w:r>
    </w:p>
    <w:p w14:paraId="4AA692FF" w14:textId="7C54DC0A" w:rsidR="0072498A" w:rsidRDefault="009B5279" w:rsidP="0016710D">
      <w:r w:rsidRPr="00067850">
        <w:rPr>
          <w:b/>
          <w:bCs/>
          <w:i/>
          <w:iCs/>
        </w:rPr>
        <w:t>Peak data rate</w:t>
      </w:r>
      <w:r>
        <w:t xml:space="preserve"> is calculated analytically based on the peak spectral efficiency as a product of Peak Spectral Efficiency and the bandwidth. In IMT-2020, the assumption on the bandwidth for achieving the peak rata rate was not restricted, which allows for extensive use of carrier aggregation. The IMT-2020 requirement for DL and UL peak data rates are 20 Gbits/s and 10 Gbits/s, respectively.</w:t>
      </w:r>
    </w:p>
    <w:p w14:paraId="2BC3CA7C" w14:textId="2C1DD56F" w:rsidR="009B5279" w:rsidRDefault="009B5279" w:rsidP="0016710D">
      <w:r>
        <w:t>As the bandwidth required for meeting peak data rates is unrestricted, it is in principle possible to set the requirements very high and the 6G standards would still meet them. On the other hand, it is widely acknowledged that that peak data rates are not met in practical deployments e.g. du</w:t>
      </w:r>
      <w:r w:rsidR="00A078D2">
        <w:t>e</w:t>
      </w:r>
      <w:r>
        <w:t xml:space="preserve"> to availability of spectrum for a single operator, as well as UE complexity related constraints. Therefore, we propose to increase the peak data rate requirements moderately by a factor of 5. Even such data rates are very hard to achieve in practice. The following IMT-2030 minimum technical requirements are proposed for peak data rate.</w:t>
      </w:r>
    </w:p>
    <w:p w14:paraId="0CE9971C" w14:textId="14DFEFC7" w:rsidR="009B5279" w:rsidRDefault="009B5279" w:rsidP="009B5279">
      <w:pPr>
        <w:pStyle w:val="ListParagraph"/>
        <w:numPr>
          <w:ilvl w:val="0"/>
          <w:numId w:val="26"/>
        </w:numPr>
      </w:pPr>
      <w:r>
        <w:t>Downlink peak data rate = 100 Gbits/s</w:t>
      </w:r>
    </w:p>
    <w:p w14:paraId="7856D2C7" w14:textId="42058FF6" w:rsidR="009B5279" w:rsidRPr="00400E76" w:rsidRDefault="009B5279" w:rsidP="009B5279">
      <w:pPr>
        <w:pStyle w:val="ListParagraph"/>
        <w:numPr>
          <w:ilvl w:val="0"/>
          <w:numId w:val="26"/>
        </w:numPr>
      </w:pPr>
      <w:r>
        <w:t>Uplink peak spectral efficiency = 50 Gbits/s</w:t>
      </w:r>
    </w:p>
    <w:p w14:paraId="1B17EDCB" w14:textId="2B14EA34" w:rsidR="009B5279" w:rsidRDefault="00067850" w:rsidP="00067850">
      <w:r w:rsidRPr="00067850">
        <w:rPr>
          <w:b/>
          <w:bCs/>
          <w:i/>
          <w:iCs/>
        </w:rPr>
        <w:t>User experienced data rate</w:t>
      </w:r>
      <w:r>
        <w:t xml:space="preserve"> </w:t>
      </w:r>
      <w:r w:rsidRPr="00067850">
        <w:t xml:space="preserve">is the 5% point of the cumulative distribution function (CDF) of the user throughput. In case bandwidth is aggregated across multiple bands, the user experienced data rate will be summed over the bands. </w:t>
      </w:r>
      <w:r>
        <w:t>IMT-2020 requirements for</w:t>
      </w:r>
      <w:r w:rsidRPr="00067850">
        <w:t xml:space="preserve"> user experienced data rate are 100 Mbit/s</w:t>
      </w:r>
      <w:r>
        <w:t xml:space="preserve"> (downlink) and</w:t>
      </w:r>
      <w:r w:rsidRPr="00067850">
        <w:t xml:space="preserve"> 50 Mbit/s</w:t>
      </w:r>
      <w:r>
        <w:t xml:space="preserve"> (uplink)</w:t>
      </w:r>
      <w:r w:rsidRPr="00067850">
        <w:t>.</w:t>
      </w:r>
      <w:r>
        <w:t xml:space="preserve"> Key components in meeting the requirements for user experienced data rate are MU-MIMO and carrier aggregation.</w:t>
      </w:r>
    </w:p>
    <w:p w14:paraId="57DE5744" w14:textId="53DB2022" w:rsidR="00067850" w:rsidRDefault="00067850" w:rsidP="00067850">
      <w:r>
        <w:t xml:space="preserve">With increased number of TX/RX antennas and additional spectrum, 6G should be able to exceed the IMT-2030 requirements by a fair margin. We propose to set the requirements for </w:t>
      </w:r>
      <w:r w:rsidRPr="00067850">
        <w:t xml:space="preserve">user experienced data rate </w:t>
      </w:r>
      <w:r>
        <w:t>five times higher than in IMT-2030, i.e.</w:t>
      </w:r>
    </w:p>
    <w:p w14:paraId="141F0A34" w14:textId="724251C3" w:rsidR="00067850" w:rsidRDefault="00067850" w:rsidP="00067850">
      <w:pPr>
        <w:pStyle w:val="ListParagraph"/>
        <w:numPr>
          <w:ilvl w:val="0"/>
          <w:numId w:val="26"/>
        </w:numPr>
      </w:pPr>
      <w:r>
        <w:t xml:space="preserve">Downlink </w:t>
      </w:r>
      <w:r w:rsidRPr="00067850">
        <w:t>user experienced data rate</w:t>
      </w:r>
      <w:r>
        <w:t>: 500 Mbits/s</w:t>
      </w:r>
    </w:p>
    <w:p w14:paraId="3AA53F93" w14:textId="69211A4D" w:rsidR="00067850" w:rsidRDefault="00067850" w:rsidP="00067850">
      <w:pPr>
        <w:pStyle w:val="ListParagraph"/>
        <w:numPr>
          <w:ilvl w:val="0"/>
          <w:numId w:val="26"/>
        </w:numPr>
      </w:pPr>
      <w:r>
        <w:t xml:space="preserve">Uplink </w:t>
      </w:r>
      <w:r w:rsidRPr="00067850">
        <w:t>user experienced data rate</w:t>
      </w:r>
      <w:r>
        <w:t>: 250 Mbits/s</w:t>
      </w:r>
    </w:p>
    <w:p w14:paraId="67D31214" w14:textId="726D6FFC" w:rsidR="0072498A" w:rsidRDefault="00A078D2" w:rsidP="00A078D2">
      <w:pPr>
        <w:pStyle w:val="Heading3"/>
      </w:pPr>
      <w:r>
        <w:t xml:space="preserve">2.1.3 </w:t>
      </w:r>
      <w:r w:rsidR="0072498A">
        <w:t>Area Traffic Capacity and Connection Density</w:t>
      </w:r>
    </w:p>
    <w:p w14:paraId="7720E803" w14:textId="2F7577C9" w:rsidR="0072498A" w:rsidRPr="00B66EAD" w:rsidRDefault="00B66EAD" w:rsidP="0016710D">
      <w:r w:rsidRPr="00B66EAD">
        <w:rPr>
          <w:b/>
          <w:bCs/>
          <w:i/>
          <w:iCs/>
        </w:rPr>
        <w:t>Area traffic capacity</w:t>
      </w:r>
      <w:r w:rsidRPr="00B66EAD">
        <w:t xml:space="preserve"> is the total traffic throughput served per geographic area (in Mbit/s/m</w:t>
      </w:r>
      <w:proofErr w:type="gramStart"/>
      <w:r w:rsidRPr="00B66EAD">
        <w:t>2 )</w:t>
      </w:r>
      <w:proofErr w:type="gramEnd"/>
      <w:r w:rsidRPr="00B66EAD">
        <w:t xml:space="preserve">. The throughput is the number of correctly received bits, i.e. the number of bits contained in the SDUs delivered to Layer 3, over a certain </w:t>
      </w:r>
      <w:proofErr w:type="gramStart"/>
      <w:r w:rsidRPr="00B66EAD">
        <w:t>period of time</w:t>
      </w:r>
      <w:proofErr w:type="gramEnd"/>
      <w:r w:rsidRPr="00B66EAD">
        <w:t>.</w:t>
      </w:r>
      <w:r>
        <w:t xml:space="preserve"> IMT-2020 requirement for area traffic capacity is 10 Mbits/s/m</w:t>
      </w:r>
      <w:r>
        <w:rPr>
          <w:vertAlign w:val="superscript"/>
        </w:rPr>
        <w:t>2</w:t>
      </w:r>
      <w:r>
        <w:t>.</w:t>
      </w:r>
    </w:p>
    <w:p w14:paraId="2F3DB61B" w14:textId="24953313" w:rsidR="00B66EAD" w:rsidRDefault="00B66EAD" w:rsidP="0016710D">
      <w:r>
        <w:t xml:space="preserve">In line with the increased spectral efficiency, we propose that the requirement for area traffic capacity is increased </w:t>
      </w:r>
      <w:r w:rsidR="00CE5D3B">
        <w:t>by</w:t>
      </w:r>
      <w:r>
        <w:t xml:space="preserve"> a factor of </w:t>
      </w:r>
      <w:r w:rsidR="00CE5D3B">
        <w:t>five</w:t>
      </w:r>
      <w:r>
        <w:t xml:space="preserve"> compared to IMT-2020.</w:t>
      </w:r>
    </w:p>
    <w:p w14:paraId="01EA2E15" w14:textId="433B5A3F" w:rsidR="00B66EAD" w:rsidRDefault="00B66EAD" w:rsidP="00B66EAD">
      <w:r w:rsidRPr="00B66EAD">
        <w:rPr>
          <w:b/>
          <w:bCs/>
          <w:i/>
          <w:iCs/>
        </w:rPr>
        <w:t xml:space="preserve">Connection Density </w:t>
      </w:r>
      <w:r w:rsidRPr="00B66EAD">
        <w:t>is the total number of devices fulfilling a specific quality of service (QoS) per</w:t>
      </w:r>
      <w:r>
        <w:t xml:space="preserve"> km</w:t>
      </w:r>
      <w:r>
        <w:rPr>
          <w:vertAlign w:val="superscript"/>
        </w:rPr>
        <w:t>2</w:t>
      </w:r>
      <w:r w:rsidRPr="00B66EAD">
        <w:t>. Connection density should be achieved for a limited bandwidth and number of TRxPs. The target QoS is to support delivery of a message of a certain size within a certain time and with a certain success probability, as specified in Report ITU-R M.2412-0.</w:t>
      </w:r>
      <w:r>
        <w:t xml:space="preserve"> </w:t>
      </w:r>
      <w:r w:rsidRPr="00B66EAD">
        <w:t>The minimum requirement for connection density</w:t>
      </w:r>
      <w:r>
        <w:t xml:space="preserve"> in IMT-2020</w:t>
      </w:r>
      <w:r w:rsidRPr="00B66EAD">
        <w:t xml:space="preserve"> is 1 000 000 devices per km</w:t>
      </w:r>
      <w:r>
        <w:rPr>
          <w:vertAlign w:val="superscript"/>
        </w:rPr>
        <w:t>2</w:t>
      </w:r>
      <w:r>
        <w:t>.</w:t>
      </w:r>
    </w:p>
    <w:p w14:paraId="184419EB" w14:textId="590D5108" w:rsidR="00B66EAD" w:rsidRPr="00B66EAD" w:rsidRDefault="00B66EAD" w:rsidP="00B66EAD">
      <w:r>
        <w:t>Connection density depends heavily on the deployment/evaluation scenario: in smaller cells such as indoor hotspots very high connection density can be achieved, while is larger cells the achievable numbers are smaller. Assuming similar evaluation methodology as in IMT-2020, the requirement for connection density can be set 10 times higher than in IMT-2020.</w:t>
      </w:r>
    </w:p>
    <w:p w14:paraId="5764FDDC" w14:textId="04F516B8" w:rsidR="0072498A" w:rsidRDefault="00A078D2" w:rsidP="00A078D2">
      <w:pPr>
        <w:pStyle w:val="Heading3"/>
      </w:pPr>
      <w:r>
        <w:t xml:space="preserve">2.1.4 </w:t>
      </w:r>
      <w:r w:rsidR="0072498A">
        <w:t>Mobility</w:t>
      </w:r>
    </w:p>
    <w:p w14:paraId="03E1D3BC" w14:textId="501F1220" w:rsidR="0072498A" w:rsidRDefault="0072498A" w:rsidP="0016710D">
      <w:r w:rsidRPr="0072498A">
        <w:t xml:space="preserve">IMT-2020 </w:t>
      </w:r>
      <w:r>
        <w:t>TPR</w:t>
      </w:r>
      <w:r w:rsidR="00B66EAD">
        <w:t>s</w:t>
      </w:r>
      <w:r>
        <w:t xml:space="preserve"> include requirements for mobility classes up to 500 km/h with varying data rates, as shown</w:t>
      </w:r>
      <w:r w:rsidRPr="0072498A">
        <w:t xml:space="preserve"> </w:t>
      </w:r>
      <w:r>
        <w:t>in the table below. The requirements cover a wide rang of use cases ranging from pedestrian to high-speed railway scenarios in various geographical scenarios.</w:t>
      </w:r>
    </w:p>
    <w:p w14:paraId="07D36420" w14:textId="70570426" w:rsidR="00557C84" w:rsidRDefault="00557C84" w:rsidP="00557C84">
      <w:pPr>
        <w:pStyle w:val="Caption"/>
        <w:keepNext/>
      </w:pPr>
      <w:r>
        <w:t xml:space="preserve">Table </w:t>
      </w:r>
      <w:r>
        <w:fldChar w:fldCharType="begin"/>
      </w:r>
      <w:r>
        <w:instrText xml:space="preserve"> SEQ Table \* ARABIC </w:instrText>
      </w:r>
      <w:r>
        <w:fldChar w:fldCharType="separate"/>
      </w:r>
      <w:r>
        <w:rPr>
          <w:noProof/>
        </w:rPr>
        <w:t>3</w:t>
      </w:r>
      <w:r>
        <w:fldChar w:fldCharType="end"/>
      </w:r>
      <w:r>
        <w:t>. Mobility requirements in IMT-2020</w:t>
      </w:r>
    </w:p>
    <w:tbl>
      <w:tblPr>
        <w:tblStyle w:val="TableGrid"/>
        <w:tblW w:w="0" w:type="auto"/>
        <w:tblLook w:val="04A0" w:firstRow="1" w:lastRow="0" w:firstColumn="1" w:lastColumn="0" w:noHBand="0" w:noVBand="1"/>
      </w:tblPr>
      <w:tblGrid>
        <w:gridCol w:w="3207"/>
        <w:gridCol w:w="3207"/>
        <w:gridCol w:w="3207"/>
      </w:tblGrid>
      <w:tr w:rsidR="0072498A" w14:paraId="56D702C0" w14:textId="77777777" w:rsidTr="0072498A">
        <w:tc>
          <w:tcPr>
            <w:tcW w:w="3207" w:type="dxa"/>
          </w:tcPr>
          <w:p w14:paraId="3D8142B4" w14:textId="025152F0" w:rsidR="0072498A" w:rsidRDefault="0072498A" w:rsidP="005728EB">
            <w:pPr>
              <w:spacing w:after="0"/>
            </w:pPr>
            <w:r w:rsidRPr="00AE0F1B">
              <w:t xml:space="preserve">Test environment </w:t>
            </w:r>
          </w:p>
        </w:tc>
        <w:tc>
          <w:tcPr>
            <w:tcW w:w="3207" w:type="dxa"/>
          </w:tcPr>
          <w:p w14:paraId="22E8BA5A" w14:textId="4014AA61" w:rsidR="0072498A" w:rsidRDefault="0072498A" w:rsidP="005728EB">
            <w:pPr>
              <w:spacing w:after="0"/>
              <w:jc w:val="center"/>
            </w:pPr>
            <w:r w:rsidRPr="00AE0F1B">
              <w:t>Normalized traffic channel link data rate (bit/s/Hz)</w:t>
            </w:r>
          </w:p>
        </w:tc>
        <w:tc>
          <w:tcPr>
            <w:tcW w:w="3207" w:type="dxa"/>
          </w:tcPr>
          <w:p w14:paraId="5541C2B2" w14:textId="59F9EF4E" w:rsidR="0072498A" w:rsidRDefault="0072498A" w:rsidP="005728EB">
            <w:pPr>
              <w:spacing w:after="0"/>
              <w:jc w:val="center"/>
            </w:pPr>
            <w:r w:rsidRPr="00AE0F1B">
              <w:t>Mobility</w:t>
            </w:r>
            <w:r>
              <w:t xml:space="preserve"> (km/h)</w:t>
            </w:r>
          </w:p>
        </w:tc>
      </w:tr>
      <w:tr w:rsidR="0072498A" w14:paraId="3688DC16" w14:textId="77777777" w:rsidTr="0072498A">
        <w:tc>
          <w:tcPr>
            <w:tcW w:w="3207" w:type="dxa"/>
          </w:tcPr>
          <w:p w14:paraId="119162A9" w14:textId="193CDFBE" w:rsidR="0072498A" w:rsidRDefault="0072498A" w:rsidP="005728EB">
            <w:pPr>
              <w:spacing w:after="0"/>
            </w:pPr>
            <w:r>
              <w:t>I</w:t>
            </w:r>
            <w:r w:rsidRPr="0072498A">
              <w:t>ndoor Hotspot – eMBB</w:t>
            </w:r>
          </w:p>
        </w:tc>
        <w:tc>
          <w:tcPr>
            <w:tcW w:w="3207" w:type="dxa"/>
          </w:tcPr>
          <w:p w14:paraId="118297E2" w14:textId="30E956DA" w:rsidR="0072498A" w:rsidRDefault="0072498A" w:rsidP="005728EB">
            <w:pPr>
              <w:spacing w:after="0"/>
              <w:jc w:val="center"/>
            </w:pPr>
            <w:r>
              <w:t>1.5</w:t>
            </w:r>
          </w:p>
        </w:tc>
        <w:tc>
          <w:tcPr>
            <w:tcW w:w="3207" w:type="dxa"/>
          </w:tcPr>
          <w:p w14:paraId="5A096C34" w14:textId="320D2B7B" w:rsidR="0072498A" w:rsidRDefault="0072498A" w:rsidP="005728EB">
            <w:pPr>
              <w:spacing w:after="0"/>
              <w:jc w:val="center"/>
            </w:pPr>
            <w:r>
              <w:t>10</w:t>
            </w:r>
          </w:p>
        </w:tc>
      </w:tr>
      <w:tr w:rsidR="0072498A" w14:paraId="1A6ADB7E" w14:textId="77777777" w:rsidTr="0072498A">
        <w:tc>
          <w:tcPr>
            <w:tcW w:w="3207" w:type="dxa"/>
          </w:tcPr>
          <w:p w14:paraId="3B6FFFA0" w14:textId="1AB8E421" w:rsidR="0072498A" w:rsidRDefault="0072498A" w:rsidP="005728EB">
            <w:pPr>
              <w:spacing w:after="0"/>
            </w:pPr>
            <w:r w:rsidRPr="0072498A">
              <w:t>Dense Urban – eMBB</w:t>
            </w:r>
          </w:p>
        </w:tc>
        <w:tc>
          <w:tcPr>
            <w:tcW w:w="3207" w:type="dxa"/>
          </w:tcPr>
          <w:p w14:paraId="52AE697A" w14:textId="47550D69" w:rsidR="0072498A" w:rsidRDefault="0072498A" w:rsidP="005728EB">
            <w:pPr>
              <w:spacing w:after="0"/>
              <w:jc w:val="center"/>
            </w:pPr>
            <w:r>
              <w:t>1.12</w:t>
            </w:r>
          </w:p>
        </w:tc>
        <w:tc>
          <w:tcPr>
            <w:tcW w:w="3207" w:type="dxa"/>
          </w:tcPr>
          <w:p w14:paraId="08114AAF" w14:textId="2FAF061E" w:rsidR="0072498A" w:rsidRDefault="0072498A" w:rsidP="005728EB">
            <w:pPr>
              <w:spacing w:after="0"/>
              <w:jc w:val="center"/>
            </w:pPr>
            <w:r>
              <w:t>30</w:t>
            </w:r>
          </w:p>
        </w:tc>
      </w:tr>
      <w:tr w:rsidR="0072498A" w14:paraId="17413A91" w14:textId="77777777" w:rsidTr="0072498A">
        <w:tc>
          <w:tcPr>
            <w:tcW w:w="3207" w:type="dxa"/>
            <w:vMerge w:val="restart"/>
          </w:tcPr>
          <w:p w14:paraId="107321EE" w14:textId="54D2D033" w:rsidR="0072498A" w:rsidRDefault="0072498A" w:rsidP="005728EB">
            <w:pPr>
              <w:spacing w:after="0"/>
            </w:pPr>
            <w:r w:rsidRPr="0072498A">
              <w:t>Rural – eMBB</w:t>
            </w:r>
          </w:p>
        </w:tc>
        <w:tc>
          <w:tcPr>
            <w:tcW w:w="3207" w:type="dxa"/>
          </w:tcPr>
          <w:p w14:paraId="2BE960EF" w14:textId="034AB94F" w:rsidR="0072498A" w:rsidRDefault="0072498A" w:rsidP="005728EB">
            <w:pPr>
              <w:spacing w:after="0"/>
              <w:jc w:val="center"/>
            </w:pPr>
            <w:r>
              <w:t>0.8</w:t>
            </w:r>
          </w:p>
        </w:tc>
        <w:tc>
          <w:tcPr>
            <w:tcW w:w="3207" w:type="dxa"/>
          </w:tcPr>
          <w:p w14:paraId="33387084" w14:textId="43CAECB2" w:rsidR="0072498A" w:rsidRDefault="0072498A" w:rsidP="005728EB">
            <w:pPr>
              <w:spacing w:after="0"/>
              <w:jc w:val="center"/>
            </w:pPr>
            <w:r>
              <w:t>120</w:t>
            </w:r>
          </w:p>
        </w:tc>
      </w:tr>
      <w:tr w:rsidR="0072498A" w14:paraId="5966322F" w14:textId="77777777" w:rsidTr="0072498A">
        <w:tc>
          <w:tcPr>
            <w:tcW w:w="3207" w:type="dxa"/>
            <w:vMerge/>
          </w:tcPr>
          <w:p w14:paraId="4DE7123B" w14:textId="77777777" w:rsidR="0072498A" w:rsidRPr="0072498A" w:rsidRDefault="0072498A" w:rsidP="005728EB">
            <w:pPr>
              <w:spacing w:after="0"/>
            </w:pPr>
          </w:p>
        </w:tc>
        <w:tc>
          <w:tcPr>
            <w:tcW w:w="3207" w:type="dxa"/>
          </w:tcPr>
          <w:p w14:paraId="34B34550" w14:textId="0335C9F4" w:rsidR="0072498A" w:rsidRDefault="0072498A" w:rsidP="005728EB">
            <w:pPr>
              <w:spacing w:after="0"/>
              <w:jc w:val="center"/>
            </w:pPr>
            <w:r>
              <w:t>0.45</w:t>
            </w:r>
          </w:p>
        </w:tc>
        <w:tc>
          <w:tcPr>
            <w:tcW w:w="3207" w:type="dxa"/>
          </w:tcPr>
          <w:p w14:paraId="5C76ECC5" w14:textId="204876A7" w:rsidR="0072498A" w:rsidRDefault="0072498A" w:rsidP="005728EB">
            <w:pPr>
              <w:spacing w:after="0"/>
              <w:jc w:val="center"/>
            </w:pPr>
            <w:r>
              <w:t>500</w:t>
            </w:r>
          </w:p>
        </w:tc>
      </w:tr>
    </w:tbl>
    <w:p w14:paraId="35A75089" w14:textId="4A164000" w:rsidR="0072498A" w:rsidRDefault="0072498A" w:rsidP="0016710D">
      <w:r>
        <w:t>We see that the same use cases are still the most important ones in 6G, and there is no need to add requirements for further mobility classes (i.e. velocities). However, the associated data rate requirements should be moderately increased to reflect the enhanced spectral efficiency.</w:t>
      </w:r>
    </w:p>
    <w:p w14:paraId="71EF9738" w14:textId="197EFAD0" w:rsidR="000462BF" w:rsidRDefault="00A078D2" w:rsidP="00A078D2">
      <w:pPr>
        <w:pStyle w:val="Heading3"/>
      </w:pPr>
      <w:r>
        <w:t xml:space="preserve">2.1.5 </w:t>
      </w:r>
      <w:r w:rsidR="0072498A">
        <w:t xml:space="preserve">Latency and </w:t>
      </w:r>
      <w:r w:rsidR="000462BF" w:rsidRPr="00504A16">
        <w:t>Reliability</w:t>
      </w:r>
    </w:p>
    <w:p w14:paraId="7FD7CE18" w14:textId="157CBE1C" w:rsidR="005278E9" w:rsidRDefault="00504A16" w:rsidP="0016710D">
      <w:r>
        <w:t xml:space="preserve">Reliability TPR in IMT-2020 was targeting </w:t>
      </w:r>
      <w:proofErr w:type="gramStart"/>
      <w:r>
        <w:t>in particular the</w:t>
      </w:r>
      <w:proofErr w:type="gramEnd"/>
      <w:r>
        <w:t xml:space="preserve"> </w:t>
      </w:r>
      <w:r w:rsidR="00F42C3C">
        <w:t>U</w:t>
      </w:r>
      <w:r>
        <w:t xml:space="preserve">RLLC Usage Scenario, with very low </w:t>
      </w:r>
      <w:r w:rsidRPr="005728EB">
        <w:rPr>
          <w:b/>
          <w:bCs/>
        </w:rPr>
        <w:t>User Plane latency</w:t>
      </w:r>
      <w:r>
        <w:t xml:space="preserve"> (down to 1ms) supported for </w:t>
      </w:r>
      <w:r w:rsidR="00F42C3C">
        <w:t>small application data (e.g.</w:t>
      </w:r>
      <w:r w:rsidR="007550D4">
        <w:t xml:space="preserve"> </w:t>
      </w:r>
      <w:r w:rsidR="00F42C3C">
        <w:t>20 bytes)</w:t>
      </w:r>
      <w:r>
        <w:t xml:space="preserve">. </w:t>
      </w:r>
      <w:r w:rsidR="005278E9">
        <w:t>Given that radio air interface latency is only one of the components impactin</w:t>
      </w:r>
      <w:r w:rsidR="007550D4">
        <w:t>g</w:t>
      </w:r>
      <w:r w:rsidR="005278E9">
        <w:t xml:space="preserve"> the end-to-end latency, </w:t>
      </w:r>
      <w:r w:rsidR="00395E59">
        <w:t xml:space="preserve">and other delay components such as propagation times to servers and related processing times are of the same or larger order, </w:t>
      </w:r>
      <w:r w:rsidR="005278E9">
        <w:t>the IMR-2020 requirements for URLLC are sufficient also to meet the needs of IMT-2030.</w:t>
      </w:r>
      <w:r w:rsidR="00400E76">
        <w:t xml:space="preserve"> That is, the target for UP latency is 1 ms, and the target for reliability is 10</w:t>
      </w:r>
      <w:r w:rsidR="00400E76">
        <w:rPr>
          <w:vertAlign w:val="superscript"/>
        </w:rPr>
        <w:t>-5</w:t>
      </w:r>
      <w:r w:rsidR="00400E76">
        <w:t xml:space="preserve"> success probability.</w:t>
      </w:r>
    </w:p>
    <w:p w14:paraId="2EF5B824" w14:textId="572BB6AF" w:rsidR="00CE5D3B" w:rsidRPr="00400E76" w:rsidRDefault="00CE5D3B" w:rsidP="0016710D">
      <w:r w:rsidRPr="005728EB">
        <w:rPr>
          <w:b/>
          <w:bCs/>
        </w:rPr>
        <w:t>Control plane latency</w:t>
      </w:r>
      <w:r>
        <w:t xml:space="preserve"> </w:t>
      </w:r>
      <w:r w:rsidRPr="00CE5D3B">
        <w:t xml:space="preserve">refers to the transition time from a most “battery efficient” state (e.g. Idle state) to the start of continuous data transfer (e.g. Active state). </w:t>
      </w:r>
      <w:r>
        <w:t>In IMT-2020 t</w:t>
      </w:r>
      <w:r w:rsidRPr="00CE5D3B">
        <w:t xml:space="preserve">he minimum requirement for control plane latency </w:t>
      </w:r>
      <w:r w:rsidR="003C2678">
        <w:t>wa</w:t>
      </w:r>
      <w:r w:rsidRPr="00CE5D3B">
        <w:t>s 20 ms</w:t>
      </w:r>
      <w:r w:rsidR="003C2678">
        <w:t>, and p</w:t>
      </w:r>
      <w:r w:rsidRPr="00CE5D3B">
        <w:t xml:space="preserve">roponents </w:t>
      </w:r>
      <w:r w:rsidR="003C2678">
        <w:t>w</w:t>
      </w:r>
      <w:r w:rsidR="008209FB">
        <w:t>e</w:t>
      </w:r>
      <w:r w:rsidRPr="00CE5D3B">
        <w:t xml:space="preserve">re encouraged to consider lower </w:t>
      </w:r>
      <w:r w:rsidR="007B2B3B">
        <w:t>value as well</w:t>
      </w:r>
      <w:r w:rsidRPr="00CE5D3B">
        <w:t>, e.g. 10 ms</w:t>
      </w:r>
      <w:r>
        <w:t>. For IMT-2030 we propose to set the requirement for CP latency as 10 ms.</w:t>
      </w:r>
    </w:p>
    <w:p w14:paraId="6581E60D" w14:textId="4405DE91" w:rsidR="000462BF" w:rsidRPr="00504A16" w:rsidRDefault="00A078D2" w:rsidP="00A078D2">
      <w:pPr>
        <w:pStyle w:val="Heading3"/>
      </w:pPr>
      <w:r>
        <w:t xml:space="preserve">2.1.6 </w:t>
      </w:r>
      <w:r w:rsidR="000462BF" w:rsidRPr="00504A16">
        <w:t>Energy Efficiency</w:t>
      </w:r>
    </w:p>
    <w:p w14:paraId="423B4875" w14:textId="59C4ADA2" w:rsidR="00376F5D" w:rsidRDefault="00376F5D" w:rsidP="00F7352D">
      <w:pPr>
        <w:keepNext/>
        <w:rPr>
          <w:lang w:val="en-US"/>
        </w:rPr>
      </w:pPr>
      <w:r>
        <w:rPr>
          <w:lang w:val="en-US"/>
        </w:rPr>
        <w:t xml:space="preserve">Sustainability is a key design target for the forthcoming 6G deployments and devices. Sustainability is a very broad field, including aspects related to manufacturing, deployment and operation during the </w:t>
      </w:r>
      <w:proofErr w:type="gramStart"/>
      <w:r>
        <w:rPr>
          <w:lang w:val="en-US"/>
        </w:rPr>
        <w:t>life-time</w:t>
      </w:r>
      <w:proofErr w:type="gramEnd"/>
      <w:r>
        <w:rPr>
          <w:lang w:val="en-US"/>
        </w:rPr>
        <w:t xml:space="preserve"> of the 6G networks and devices. Most of the aspects affecting overall sustainability of 6G are not directly related to standards, but rather on how the equipment is manufactured and </w:t>
      </w:r>
      <w:r w:rsidR="00992592">
        <w:rPr>
          <w:lang w:val="en-US"/>
        </w:rPr>
        <w:t>operated and</w:t>
      </w:r>
      <w:r>
        <w:rPr>
          <w:lang w:val="en-US"/>
        </w:rPr>
        <w:t xml:space="preserve"> </w:t>
      </w:r>
      <w:r w:rsidR="00992592">
        <w:rPr>
          <w:lang w:val="en-US"/>
        </w:rPr>
        <w:t xml:space="preserve">are </w:t>
      </w:r>
      <w:r>
        <w:rPr>
          <w:lang w:val="en-US"/>
        </w:rPr>
        <w:t>hence not within the scope of IMT-2030 TPRs.</w:t>
      </w:r>
    </w:p>
    <w:p w14:paraId="775794FB" w14:textId="723B9576" w:rsidR="00376F5D" w:rsidRDefault="00376F5D" w:rsidP="008E7798">
      <w:pPr>
        <w:rPr>
          <w:lang w:val="en-US"/>
        </w:rPr>
      </w:pPr>
      <w:r>
        <w:rPr>
          <w:lang w:val="en-US"/>
        </w:rPr>
        <w:t>Energy efficiency is a key aspect for operation of IMT-2030 networks</w:t>
      </w:r>
      <w:r w:rsidR="00BF0B21">
        <w:rPr>
          <w:lang w:val="en-US"/>
        </w:rPr>
        <w:t xml:space="preserve"> and UEs</w:t>
      </w:r>
      <w:r>
        <w:rPr>
          <w:lang w:val="en-US"/>
        </w:rPr>
        <w:t>, affecting overall sustainability as well as operational cost</w:t>
      </w:r>
      <w:r w:rsidR="00A1266B">
        <w:rPr>
          <w:lang w:val="en-US"/>
        </w:rPr>
        <w:t xml:space="preserve"> and user experience</w:t>
      </w:r>
      <w:r>
        <w:rPr>
          <w:lang w:val="en-US"/>
        </w:rPr>
        <w:t>. It is also possible to define quantifiable technical performance requirements for energy efficiency. Therefore</w:t>
      </w:r>
      <w:r w:rsidR="00992592">
        <w:rPr>
          <w:lang w:val="en-US"/>
        </w:rPr>
        <w:t>,</w:t>
      </w:r>
      <w:r>
        <w:rPr>
          <w:lang w:val="en-US"/>
        </w:rPr>
        <w:t xml:space="preserve"> it makes sense to focus on EE, and in particular network EE when considering IMT-2030 related TPRs for sustainability.</w:t>
      </w:r>
    </w:p>
    <w:p w14:paraId="75FB6847" w14:textId="517CC492" w:rsidR="00376F5D" w:rsidRDefault="00376F5D" w:rsidP="008E7798">
      <w:pPr>
        <w:rPr>
          <w:lang w:val="en-US"/>
        </w:rPr>
      </w:pPr>
      <w:r>
        <w:rPr>
          <w:lang w:val="en-US"/>
        </w:rPr>
        <w:t xml:space="preserve">When considering evaluation of EE, one should focus on defining requirements in a way that is agnostic to the exact type of implementation, which is not dictated by the standards. Instead, the requirements should verify the fundamental properties of radio standards that facilitate energy efficient operation. In IMT-2020 there were no numerical requirements set for EE, but instead network and UE energy efficiency </w:t>
      </w:r>
      <w:r w:rsidR="008113C2">
        <w:rPr>
          <w:lang w:val="en-US"/>
        </w:rPr>
        <w:t>w</w:t>
      </w:r>
      <w:r w:rsidR="00D3072D">
        <w:rPr>
          <w:lang w:val="en-US"/>
        </w:rPr>
        <w:t>ere</w:t>
      </w:r>
      <w:r w:rsidR="008113C2">
        <w:rPr>
          <w:lang w:val="en-US"/>
        </w:rPr>
        <w:t xml:space="preserve"> </w:t>
      </w:r>
      <w:r>
        <w:rPr>
          <w:lang w:val="en-US"/>
        </w:rPr>
        <w:t xml:space="preserve">verified by inspection of support for high sleep ratio and duration, i.e. the network’s transmission rate </w:t>
      </w:r>
      <w:r w:rsidR="00EC75FB">
        <w:rPr>
          <w:lang w:val="en-US"/>
        </w:rPr>
        <w:t xml:space="preserve">of </w:t>
      </w:r>
      <w:r>
        <w:rPr>
          <w:lang w:val="en-US"/>
        </w:rPr>
        <w:t>signals in case of an unloaded cell. We see that similar approach can be the starting point for IMT-2030 as well.</w:t>
      </w:r>
    </w:p>
    <w:p w14:paraId="48DC58D0" w14:textId="3A8DE510" w:rsidR="00376F5D" w:rsidRDefault="00376F5D" w:rsidP="008E7798">
      <w:pPr>
        <w:rPr>
          <w:lang w:val="en-US"/>
        </w:rPr>
      </w:pPr>
      <w:r>
        <w:rPr>
          <w:lang w:val="en-US"/>
        </w:rPr>
        <w:t>While IMT-20</w:t>
      </w:r>
      <w:r w:rsidR="008F65AB">
        <w:rPr>
          <w:lang w:val="en-US"/>
        </w:rPr>
        <w:t>2</w:t>
      </w:r>
      <w:r>
        <w:rPr>
          <w:lang w:val="en-US"/>
        </w:rPr>
        <w:t>0 did not set specific requirements for sleep ratio and sleep duration, considering the constantly increasing importance of energy efficiency</w:t>
      </w:r>
      <w:r w:rsidR="00A64DB5">
        <w:rPr>
          <w:lang w:val="en-US"/>
        </w:rPr>
        <w:t>,</w:t>
      </w:r>
      <w:r>
        <w:rPr>
          <w:lang w:val="en-US"/>
        </w:rPr>
        <w:t xml:space="preserve"> IMT-2030 should adopt a more advanced approach and set quantifiable TPRs for EE. There are two main </w:t>
      </w:r>
      <w:r w:rsidR="00EE63D1">
        <w:rPr>
          <w:lang w:val="en-US"/>
        </w:rPr>
        <w:t>alternatives considered at ITU-R WP 5D</w:t>
      </w:r>
      <w:r w:rsidR="00AC136E">
        <w:rPr>
          <w:lang w:val="en-US"/>
        </w:rPr>
        <w:t>:</w:t>
      </w:r>
    </w:p>
    <w:p w14:paraId="05AB8AE7" w14:textId="77777777" w:rsidR="00B8584E" w:rsidRPr="00EF437D" w:rsidRDefault="00B8584E" w:rsidP="00B8584E">
      <w:pPr>
        <w:ind w:left="284"/>
        <w:rPr>
          <w:lang w:val="en-US"/>
        </w:rPr>
      </w:pPr>
      <w:r w:rsidRPr="00EF437D">
        <w:rPr>
          <w:u w:val="single"/>
          <w:lang w:val="en-US"/>
        </w:rPr>
        <w:t>Approach A:</w:t>
      </w:r>
      <w:r w:rsidRPr="00EF437D">
        <w:rPr>
          <w:lang w:val="en-US"/>
        </w:rPr>
        <w:t xml:space="preserve"> An approach </w:t>
      </w:r>
      <w:proofErr w:type="gramStart"/>
      <w:r w:rsidRPr="00EF437D">
        <w:rPr>
          <w:lang w:val="en-US"/>
        </w:rPr>
        <w:t>similar to</w:t>
      </w:r>
      <w:proofErr w:type="gramEnd"/>
      <w:r w:rsidRPr="00EF437D">
        <w:rPr>
          <w:lang w:val="en-US"/>
        </w:rPr>
        <w:t xml:space="preserve"> IMT-2020, but with specific requirements set for sleep ratio (e.g. &gt; 95 %) and sleep duration (e.g. &gt; 20 ms). Analytical approach can be used to verify that and RIT/SRIT meets the set requirements.</w:t>
      </w:r>
    </w:p>
    <w:p w14:paraId="20FC8095" w14:textId="4FD51A7D" w:rsidR="00B8584E" w:rsidRDefault="00B8584E" w:rsidP="00B8584E">
      <w:pPr>
        <w:ind w:left="284"/>
        <w:rPr>
          <w:lang w:val="en-US"/>
        </w:rPr>
      </w:pPr>
      <w:r w:rsidRPr="00EF437D">
        <w:rPr>
          <w:u w:val="single"/>
          <w:lang w:val="en-US"/>
        </w:rPr>
        <w:t>Approach B</w:t>
      </w:r>
      <w:r>
        <w:rPr>
          <w:lang w:val="en-US"/>
        </w:rPr>
        <w:t xml:space="preserve">: </w:t>
      </w:r>
      <w:r w:rsidRPr="00EF437D">
        <w:rPr>
          <w:lang w:val="en-US"/>
        </w:rPr>
        <w:t>Setting limit for the relative energy consumption in an unloaded case when compared to a fully loaded case.</w:t>
      </w:r>
      <w:r>
        <w:rPr>
          <w:lang w:val="en-US"/>
        </w:rPr>
        <w:t xml:space="preserve"> The requirement may be defined e.g. in terms of a percentage, such as 5%.</w:t>
      </w:r>
      <w:r w:rsidRPr="00EF437D">
        <w:rPr>
          <w:lang w:val="en-US"/>
        </w:rPr>
        <w:t xml:space="preserve"> This approach involves use of base station power models, that model the relative power consumption of different types of transmissions as well as transitions between them. The TPR can be evaluated analytically or with a relatively simple simulation, where the power model is applied on top a minimum set of transmissions in a case where there is no data traffic in a cell</w:t>
      </w:r>
      <w:r>
        <w:rPr>
          <w:lang w:val="en-US"/>
        </w:rPr>
        <w:t>.</w:t>
      </w:r>
    </w:p>
    <w:p w14:paraId="11DDA49B" w14:textId="06609577" w:rsidR="00B8584E" w:rsidRDefault="00B8584E" w:rsidP="00B8584E">
      <w:pPr>
        <w:rPr>
          <w:lang w:val="en-US"/>
        </w:rPr>
      </w:pPr>
      <w:r>
        <w:rPr>
          <w:lang w:val="en-US"/>
        </w:rPr>
        <w:t xml:space="preserve">The two approaches described above are both ultimately analyzing the same thing, i.e. the minimum </w:t>
      </w:r>
      <w:proofErr w:type="gramStart"/>
      <w:r>
        <w:rPr>
          <w:lang w:val="en-US"/>
        </w:rPr>
        <w:t>amount</w:t>
      </w:r>
      <w:proofErr w:type="gramEnd"/>
      <w:r>
        <w:rPr>
          <w:lang w:val="en-US"/>
        </w:rPr>
        <w:t xml:space="preserve"> of transmissions occurring in a cell with no data traffic. Approach A is simpler in terms of definition in ITU-R, as well as analysis. Approach B provides more insight on how the actual network energy consumption varies between the fully loaded and unloaded cases; the downside is more complicated definition (especially the power model) and evaluation. Regarding the power model, 3GPP has developed and applied power models in past studies, but such models are not universally applicable </w:t>
      </w:r>
      <w:r w:rsidR="00580B41">
        <w:rPr>
          <w:lang w:val="en-US"/>
        </w:rPr>
        <w:t xml:space="preserve">nor </w:t>
      </w:r>
      <w:r>
        <w:rPr>
          <w:lang w:val="en-US"/>
        </w:rPr>
        <w:t>technology agnostic, since they assume certain specific types of signals and protocols to be applied, that may not be present in other standards. Therefore, for Approach B to work, a simple and technology agnostic power model should be agreed upon at ITU-R WP 5D, or the power model should be left for the technology proponent to provide.</w:t>
      </w:r>
      <w:r w:rsidR="00561258">
        <w:rPr>
          <w:lang w:val="en-US"/>
        </w:rPr>
        <w:t xml:space="preserve"> </w:t>
      </w:r>
      <w:r w:rsidR="009649A2">
        <w:rPr>
          <w:lang w:val="en-US"/>
        </w:rPr>
        <w:t xml:space="preserve">This is unlikely </w:t>
      </w:r>
      <w:r w:rsidR="00D306C6">
        <w:rPr>
          <w:lang w:val="en-US"/>
        </w:rPr>
        <w:t>to be</w:t>
      </w:r>
      <w:r w:rsidR="009649A2">
        <w:rPr>
          <w:lang w:val="en-US"/>
        </w:rPr>
        <w:t xml:space="preserve"> a trivial </w:t>
      </w:r>
      <w:r w:rsidR="00EC47B9">
        <w:rPr>
          <w:lang w:val="en-US"/>
        </w:rPr>
        <w:t>discussion at ITU-R</w:t>
      </w:r>
      <w:r w:rsidR="00852627">
        <w:rPr>
          <w:lang w:val="en-US"/>
        </w:rPr>
        <w:t>.  Given that a</w:t>
      </w:r>
      <w:r w:rsidR="0086508C">
        <w:rPr>
          <w:lang w:val="en-US"/>
        </w:rPr>
        <w:t xml:space="preserve">pproach A </w:t>
      </w:r>
      <w:r w:rsidR="00D936E3">
        <w:rPr>
          <w:lang w:val="en-US"/>
        </w:rPr>
        <w:t xml:space="preserve">avoids this extra </w:t>
      </w:r>
      <w:r w:rsidR="00AA6642">
        <w:rPr>
          <w:lang w:val="en-US"/>
        </w:rPr>
        <w:t>hurdle</w:t>
      </w:r>
      <w:r w:rsidR="00852627">
        <w:rPr>
          <w:lang w:val="en-US"/>
        </w:rPr>
        <w:t xml:space="preserve"> while capturing the same </w:t>
      </w:r>
      <w:r w:rsidR="00FE685D">
        <w:rPr>
          <w:lang w:val="en-US"/>
        </w:rPr>
        <w:t xml:space="preserve">amount of </w:t>
      </w:r>
      <w:r w:rsidR="00852627">
        <w:rPr>
          <w:lang w:val="en-US"/>
        </w:rPr>
        <w:t>information about the energy efficiency</w:t>
      </w:r>
      <w:r w:rsidR="00106534">
        <w:rPr>
          <w:lang w:val="en-US"/>
        </w:rPr>
        <w:t xml:space="preserve"> of the different systems</w:t>
      </w:r>
      <w:r w:rsidR="00852627">
        <w:rPr>
          <w:lang w:val="en-US"/>
        </w:rPr>
        <w:t>, our preference is</w:t>
      </w:r>
      <w:r w:rsidR="00D10FC1">
        <w:rPr>
          <w:lang w:val="en-US"/>
        </w:rPr>
        <w:t xml:space="preserve"> to adopt approach A in ITU-R.</w:t>
      </w:r>
      <w:r w:rsidR="00561258">
        <w:rPr>
          <w:lang w:val="en-US"/>
        </w:rPr>
        <w:t xml:space="preserve"> </w:t>
      </w:r>
    </w:p>
    <w:p w14:paraId="3818E450" w14:textId="77777777" w:rsidR="00FF23C3" w:rsidRDefault="00FF23C3" w:rsidP="00B8584E">
      <w:pPr>
        <w:rPr>
          <w:lang w:val="en-US"/>
        </w:rPr>
      </w:pPr>
    </w:p>
    <w:p w14:paraId="591E32D2" w14:textId="28D37C75" w:rsidR="0060088D" w:rsidRPr="0060088D" w:rsidRDefault="00A078D2" w:rsidP="00A078D2">
      <w:pPr>
        <w:pStyle w:val="Heading3"/>
        <w:rPr>
          <w:lang w:val="en-US"/>
        </w:rPr>
      </w:pPr>
      <w:r>
        <w:rPr>
          <w:lang w:val="en-US"/>
        </w:rPr>
        <w:t xml:space="preserve">2.1.7 </w:t>
      </w:r>
      <w:r w:rsidR="0060088D" w:rsidRPr="0060088D">
        <w:rPr>
          <w:lang w:val="en-US"/>
        </w:rPr>
        <w:t>Security and Resilience</w:t>
      </w:r>
    </w:p>
    <w:p w14:paraId="0D687289" w14:textId="09D66C09" w:rsidR="000462BF" w:rsidRDefault="0060088D" w:rsidP="0016710D">
      <w:r>
        <w:t xml:space="preserve">Security and Resilience are </w:t>
      </w:r>
      <w:r w:rsidR="00D31E68">
        <w:t xml:space="preserve">key targets for the design of both 5G s well as 6G. Both </w:t>
      </w:r>
      <w:r w:rsidR="00BB33E8">
        <w:t xml:space="preserve">Security and Resilience </w:t>
      </w:r>
      <w:r w:rsidR="00D31E68">
        <w:t xml:space="preserve">are </w:t>
      </w:r>
      <w:r w:rsidR="00BB33E8">
        <w:t xml:space="preserve">broad </w:t>
      </w:r>
      <w:r w:rsidR="007D157B">
        <w:t>concepts</w:t>
      </w:r>
      <w:r w:rsidR="00BB33E8">
        <w:t xml:space="preserve">, including aspects </w:t>
      </w:r>
      <w:r w:rsidR="00083827">
        <w:t xml:space="preserve">going beyond radio standards and scope of ITU-R WP 5D. It is </w:t>
      </w:r>
      <w:r w:rsidR="0029572D">
        <w:t xml:space="preserve">clearly impractical to define numerical requirements for security and resilience, and hence these two </w:t>
      </w:r>
      <w:r w:rsidR="00A67EC2">
        <w:t>capabilities were not having specific TPRs in IMT-2020; instead</w:t>
      </w:r>
      <w:r w:rsidR="00F7352D">
        <w:t>,</w:t>
      </w:r>
      <w:r w:rsidR="00A67EC2">
        <w:t xml:space="preserve"> the</w:t>
      </w:r>
      <w:r w:rsidR="001F71EA">
        <w:t xml:space="preserve"> </w:t>
      </w:r>
      <w:r w:rsidR="00A67EC2">
        <w:t>related aspects w</w:t>
      </w:r>
      <w:r w:rsidR="001F71EA">
        <w:t>e</w:t>
      </w:r>
      <w:r w:rsidR="00A67EC2">
        <w:t>re considered in the</w:t>
      </w:r>
      <w:r w:rsidR="001F71EA">
        <w:t xml:space="preserve"> </w:t>
      </w:r>
      <w:r w:rsidR="00A25C12">
        <w:t>Submission</w:t>
      </w:r>
      <w:r w:rsidR="001F71EA">
        <w:t xml:space="preserve"> Template, where technology proponents were </w:t>
      </w:r>
      <w:r w:rsidR="007D157B">
        <w:t>t</w:t>
      </w:r>
      <w:r w:rsidR="001F71EA">
        <w:t>asked to verbally provide information on how the RAT in question supports these aspects.</w:t>
      </w:r>
    </w:p>
    <w:p w14:paraId="0F98B518" w14:textId="1C55EE58" w:rsidR="00E95E41" w:rsidRDefault="00F7352D" w:rsidP="0016710D">
      <w:r>
        <w:t>As</w:t>
      </w:r>
      <w:r w:rsidR="00E95E41">
        <w:t xml:space="preserve"> in </w:t>
      </w:r>
      <w:r>
        <w:t>5</w:t>
      </w:r>
      <w:r w:rsidR="00E95E41">
        <w:t>G, it remain</w:t>
      </w:r>
      <w:r w:rsidR="36DBBA6A">
        <w:t>s</w:t>
      </w:r>
      <w:r w:rsidR="00E95E41">
        <w:t xml:space="preserve"> </w:t>
      </w:r>
      <w:r w:rsidR="004A6D5B">
        <w:t xml:space="preserve">impossible to define numerical targets for Security and Resilience. </w:t>
      </w:r>
      <w:r w:rsidR="005972E1">
        <w:t xml:space="preserve">However, verbal description on the supported </w:t>
      </w:r>
      <w:r w:rsidR="00175E8B">
        <w:t xml:space="preserve">security mechanisms and means to guarantee resilient operation should be provided, either using the </w:t>
      </w:r>
      <w:r w:rsidR="00A25C12">
        <w:t>Submission</w:t>
      </w:r>
      <w:r w:rsidR="00F57F28">
        <w:t xml:space="preserve"> template as in IMT-20</w:t>
      </w:r>
      <w:r w:rsidR="00923C07">
        <w:t>2</w:t>
      </w:r>
      <w:r w:rsidR="00F57F28">
        <w:t xml:space="preserve">0, or by </w:t>
      </w:r>
      <w:r w:rsidR="00E7584E">
        <w:t xml:space="preserve">defining </w:t>
      </w:r>
      <w:r w:rsidR="00F57F28">
        <w:t>a TPR</w:t>
      </w:r>
      <w:r w:rsidR="00E7584E">
        <w:t xml:space="preserve"> that is evaluated by “Inspection”. The latter approach may be considered especially for Re</w:t>
      </w:r>
      <w:r w:rsidR="007024CA">
        <w:t>s</w:t>
      </w:r>
      <w:r w:rsidR="00E7584E">
        <w:t>ilience.</w:t>
      </w:r>
      <w:r w:rsidR="00F57F28">
        <w:t xml:space="preserve"> </w:t>
      </w:r>
      <w:r w:rsidR="005972E1">
        <w:t xml:space="preserve"> </w:t>
      </w:r>
    </w:p>
    <w:p w14:paraId="4AA03FBC" w14:textId="3B4D4611" w:rsidR="00CD0DE6" w:rsidRDefault="00A078D2" w:rsidP="00A078D2">
      <w:pPr>
        <w:pStyle w:val="Heading3"/>
      </w:pPr>
      <w:r>
        <w:t xml:space="preserve">2.1.8 </w:t>
      </w:r>
      <w:r w:rsidR="63E77457" w:rsidRPr="79C377AA">
        <w:t>Bandwidth</w:t>
      </w:r>
    </w:p>
    <w:p w14:paraId="77DB4DC1" w14:textId="51CF7E63" w:rsidR="00CD0DE6" w:rsidRDefault="63E77457" w:rsidP="0016710D">
      <w:r>
        <w:t>The minimum requirement for bandwidth in IMT-2020 was 100 MHz for frequencies corresponding to (approximately) FR1.</w:t>
      </w:r>
      <w:r w:rsidR="7526EBB3">
        <w:t xml:space="preserve"> In IMT-2030 the requirement for bandwidth should be larger.   </w:t>
      </w:r>
      <w:r w:rsidR="54629CCC">
        <w:t>We propose to set the requirement for bandwidth to be at least 400 MHz. This can be achieved by e.g. a single carrier with 400 MHz channel bandwidth, or with carrier aggregation of two 200 MHz carrier</w:t>
      </w:r>
      <w:r w:rsidR="0F3B683C">
        <w:t>s</w:t>
      </w:r>
      <w:r w:rsidR="54629CCC">
        <w:t>.</w:t>
      </w:r>
    </w:p>
    <w:p w14:paraId="007F62B0" w14:textId="7E808175" w:rsidR="004F01BB" w:rsidRDefault="004F01BB" w:rsidP="004F01BB">
      <w:pPr>
        <w:pStyle w:val="Heading2"/>
      </w:pPr>
      <w:r>
        <w:t>2.</w:t>
      </w:r>
      <w:r w:rsidR="0016710D">
        <w:t>2</w:t>
      </w:r>
      <w:r>
        <w:tab/>
      </w:r>
      <w:r w:rsidR="00BF6584">
        <w:t>New Capabilities of</w:t>
      </w:r>
      <w:r w:rsidR="00FA4C16">
        <w:t xml:space="preserve"> IMT-2030</w:t>
      </w:r>
    </w:p>
    <w:p w14:paraId="090C6905" w14:textId="77777777" w:rsidR="00104F91" w:rsidRDefault="00946705" w:rsidP="00FA4C16">
      <w:pPr>
        <w:rPr>
          <w:lang w:val="en-US"/>
        </w:rPr>
      </w:pPr>
      <w:r>
        <w:rPr>
          <w:lang w:val="en-US"/>
        </w:rPr>
        <w:t xml:space="preserve">In addition to the Capabilities that were already present in IMT-2020, IMT-2030 also </w:t>
      </w:r>
      <w:r w:rsidR="00BE4FE7">
        <w:rPr>
          <w:lang w:val="en-US"/>
        </w:rPr>
        <w:t>defines a set of new Capabilities, extending the use</w:t>
      </w:r>
      <w:r w:rsidR="00104F91">
        <w:rPr>
          <w:lang w:val="en-US"/>
        </w:rPr>
        <w:t xml:space="preserve"> of 6G to new use cases. These are discussed in the following.</w:t>
      </w:r>
    </w:p>
    <w:p w14:paraId="69264DFC" w14:textId="6A032F52" w:rsidR="00104F91" w:rsidRDefault="00A078D2" w:rsidP="00A078D2">
      <w:pPr>
        <w:pStyle w:val="Heading3"/>
        <w:rPr>
          <w:lang w:val="en-US"/>
        </w:rPr>
      </w:pPr>
      <w:r>
        <w:rPr>
          <w:lang w:val="en-US"/>
        </w:rPr>
        <w:t xml:space="preserve">2.2.1 </w:t>
      </w:r>
      <w:r w:rsidR="00104F91" w:rsidRPr="0083540D">
        <w:rPr>
          <w:lang w:val="en-US"/>
        </w:rPr>
        <w:t>Positioning</w:t>
      </w:r>
    </w:p>
    <w:p w14:paraId="600D71FD" w14:textId="77777777" w:rsidR="00557C84" w:rsidRDefault="00E95AC6" w:rsidP="00FA4C16">
      <w:pPr>
        <w:rPr>
          <w:lang w:val="en-US"/>
        </w:rPr>
      </w:pPr>
      <w:r w:rsidRPr="00E95AC6">
        <w:rPr>
          <w:lang w:val="en-US"/>
        </w:rPr>
        <w:t>While</w:t>
      </w:r>
      <w:r>
        <w:rPr>
          <w:lang w:val="en-US"/>
        </w:rPr>
        <w:t xml:space="preserve"> Positioning is a new capability to ITU-R, present 3GPP standards for NR already provide </w:t>
      </w:r>
      <w:r w:rsidR="00B66AB3">
        <w:rPr>
          <w:lang w:val="en-US"/>
        </w:rPr>
        <w:t xml:space="preserve">support </w:t>
      </w:r>
      <w:r w:rsidR="00D17754">
        <w:rPr>
          <w:lang w:val="en-US"/>
        </w:rPr>
        <w:t xml:space="preserve">for </w:t>
      </w:r>
      <w:r w:rsidR="00B66AB3">
        <w:rPr>
          <w:lang w:val="en-US"/>
        </w:rPr>
        <w:t xml:space="preserve">multiple positioning techniques. Technical performance requirements should be defined for selected use cases (e.g. indoor and outdoor), considering also that practically achievable positioning accuracy is largely deployment dependent. The current IMT-2030 research target for positioning accuracy </w:t>
      </w:r>
      <w:r w:rsidR="003A4A0F">
        <w:rPr>
          <w:lang w:val="en-US"/>
        </w:rPr>
        <w:t xml:space="preserve">(sub-meter level) </w:t>
      </w:r>
      <w:r w:rsidR="00B66AB3">
        <w:rPr>
          <w:lang w:val="en-US"/>
        </w:rPr>
        <w:t>is</w:t>
      </w:r>
      <w:r w:rsidR="003A4A0F">
        <w:rPr>
          <w:lang w:val="en-US"/>
        </w:rPr>
        <w:t xml:space="preserve"> only feasible with certain spe</w:t>
      </w:r>
      <w:r w:rsidR="0083540D">
        <w:rPr>
          <w:lang w:val="en-US"/>
        </w:rPr>
        <w:t>ci</w:t>
      </w:r>
      <w:r w:rsidR="003A4A0F">
        <w:rPr>
          <w:lang w:val="en-US"/>
        </w:rPr>
        <w:t xml:space="preserve">fic </w:t>
      </w:r>
      <w:r w:rsidR="0083540D">
        <w:rPr>
          <w:lang w:val="en-US"/>
        </w:rPr>
        <w:t xml:space="preserve">scenarios, and IMT-2030 TPRs should not </w:t>
      </w:r>
      <w:r w:rsidR="000960E3">
        <w:rPr>
          <w:lang w:val="en-US"/>
        </w:rPr>
        <w:t xml:space="preserve">be </w:t>
      </w:r>
      <w:r w:rsidR="0083540D">
        <w:rPr>
          <w:lang w:val="en-US"/>
        </w:rPr>
        <w:t>limit</w:t>
      </w:r>
      <w:r w:rsidR="000960E3">
        <w:rPr>
          <w:lang w:val="en-US"/>
        </w:rPr>
        <w:t>ed</w:t>
      </w:r>
      <w:r w:rsidR="0083540D">
        <w:rPr>
          <w:lang w:val="en-US"/>
        </w:rPr>
        <w:t xml:space="preserve"> to the most demanding use cases only. </w:t>
      </w:r>
      <w:r w:rsidR="00557C84">
        <w:rPr>
          <w:lang w:val="en-US"/>
        </w:rPr>
        <w:t>We propose to set requirements for two cases:</w:t>
      </w:r>
    </w:p>
    <w:p w14:paraId="04BF9550" w14:textId="5EB515F9" w:rsidR="00557C84" w:rsidRDefault="00557C84" w:rsidP="00557C84">
      <w:pPr>
        <w:pStyle w:val="ListParagraph"/>
        <w:numPr>
          <w:ilvl w:val="0"/>
          <w:numId w:val="26"/>
        </w:numPr>
        <w:rPr>
          <w:lang w:val="en-US"/>
        </w:rPr>
      </w:pPr>
      <w:r>
        <w:rPr>
          <w:lang w:val="en-US"/>
        </w:rPr>
        <w:t>Indoor: sub-meter level accuracy</w:t>
      </w:r>
    </w:p>
    <w:p w14:paraId="495297F7" w14:textId="62652E7B" w:rsidR="00E95AC6" w:rsidRPr="00557C84" w:rsidRDefault="00557C84" w:rsidP="00557C84">
      <w:pPr>
        <w:pStyle w:val="ListParagraph"/>
        <w:numPr>
          <w:ilvl w:val="0"/>
          <w:numId w:val="26"/>
        </w:numPr>
        <w:rPr>
          <w:lang w:val="en-US"/>
        </w:rPr>
      </w:pPr>
      <w:r>
        <w:rPr>
          <w:lang w:val="en-US"/>
        </w:rPr>
        <w:t>Outdoor: meter level accuracy</w:t>
      </w:r>
      <w:r w:rsidR="003A4A0F" w:rsidRPr="00557C84">
        <w:rPr>
          <w:lang w:val="en-US"/>
        </w:rPr>
        <w:t xml:space="preserve"> </w:t>
      </w:r>
      <w:r w:rsidR="00B66AB3" w:rsidRPr="00557C84">
        <w:rPr>
          <w:lang w:val="en-US"/>
        </w:rPr>
        <w:t xml:space="preserve"> </w:t>
      </w:r>
    </w:p>
    <w:p w14:paraId="41AC49B7" w14:textId="461002A8" w:rsidR="00CA1E72" w:rsidRDefault="00A078D2" w:rsidP="00A078D2">
      <w:pPr>
        <w:pStyle w:val="Heading3"/>
        <w:rPr>
          <w:lang w:val="en-US"/>
        </w:rPr>
      </w:pPr>
      <w:r>
        <w:rPr>
          <w:lang w:val="en-US"/>
        </w:rPr>
        <w:t xml:space="preserve">2.2.2 </w:t>
      </w:r>
      <w:r w:rsidR="00104F91" w:rsidRPr="0083540D">
        <w:rPr>
          <w:lang w:val="en-US"/>
        </w:rPr>
        <w:t>Sensing</w:t>
      </w:r>
    </w:p>
    <w:p w14:paraId="4062CF9A" w14:textId="74FE1A42" w:rsidR="00F1254A" w:rsidRDefault="00F1254A" w:rsidP="00F1254A">
      <w:pPr>
        <w:rPr>
          <w:lang w:val="en-US"/>
        </w:rPr>
      </w:pPr>
      <w:r>
        <w:rPr>
          <w:lang w:val="en-US"/>
        </w:rPr>
        <w:t xml:space="preserve">Sensing is one of the fundamentally new capabilities in IMT-2030. Unlike e.g. positioning, sensing is not presently supported in the existing 3GPP NR standards. Sensing encompasses a large variety of techniques and use cases, and it is hard to foresee which ones will be the most important applications in the future. </w:t>
      </w:r>
    </w:p>
    <w:p w14:paraId="29C30C68" w14:textId="13753391" w:rsidR="00F1254A" w:rsidRDefault="00F1254A" w:rsidP="00F1254A">
      <w:pPr>
        <w:rPr>
          <w:lang w:val="en-US"/>
        </w:rPr>
      </w:pPr>
      <w:r>
        <w:rPr>
          <w:lang w:val="en-US"/>
        </w:rPr>
        <w:t>Some of the mentioned potential use cases for sensing include e.g. i</w:t>
      </w:r>
      <w:r w:rsidRPr="00C528F0">
        <w:rPr>
          <w:lang w:val="en-US"/>
        </w:rPr>
        <w:t>ntrusion detection</w:t>
      </w:r>
      <w:r w:rsidRPr="00C528F0">
        <w:rPr>
          <w:rFonts w:ascii="Arial" w:hAnsi="Arial" w:cs="Arial"/>
          <w:lang w:val="en-US"/>
        </w:rPr>
        <w:t>​</w:t>
      </w:r>
      <w:r>
        <w:rPr>
          <w:rFonts w:ascii="Arial" w:hAnsi="Arial" w:cs="Arial"/>
          <w:lang w:val="en-US"/>
        </w:rPr>
        <w:t xml:space="preserve">, </w:t>
      </w:r>
      <w:r w:rsidRPr="00BD2D14">
        <w:rPr>
          <w:lang w:val="en-US"/>
        </w:rPr>
        <w:t>e</w:t>
      </w:r>
      <w:r w:rsidRPr="00C528F0">
        <w:rPr>
          <w:lang w:val="en-US"/>
        </w:rPr>
        <w:t>nvironment monitoring</w:t>
      </w:r>
      <w:r w:rsidRPr="00BD2D14">
        <w:rPr>
          <w:rFonts w:ascii="Arial" w:hAnsi="Arial" w:cs="Arial"/>
          <w:lang w:val="en-US"/>
        </w:rPr>
        <w:t>​</w:t>
      </w:r>
      <w:r w:rsidRPr="00BD2D14">
        <w:rPr>
          <w:lang w:val="en-US"/>
        </w:rPr>
        <w:t>, detection and tracking in f</w:t>
      </w:r>
      <w:r w:rsidRPr="00C528F0">
        <w:rPr>
          <w:lang w:val="en-US"/>
        </w:rPr>
        <w:t>actor</w:t>
      </w:r>
      <w:r>
        <w:rPr>
          <w:lang w:val="en-US"/>
        </w:rPr>
        <w:t>ies</w:t>
      </w:r>
      <w:r w:rsidRPr="00BD2D14">
        <w:rPr>
          <w:rFonts w:ascii="Arial" w:hAnsi="Arial" w:cs="Arial"/>
          <w:lang w:val="en-US"/>
        </w:rPr>
        <w:t>​</w:t>
      </w:r>
      <w:r w:rsidRPr="00BD2D14">
        <w:rPr>
          <w:lang w:val="en-US"/>
        </w:rPr>
        <w:t xml:space="preserve">, </w:t>
      </w:r>
      <w:r w:rsidRPr="00C528F0">
        <w:rPr>
          <w:lang w:val="en-US"/>
        </w:rPr>
        <w:t>UAV</w:t>
      </w:r>
      <w:r>
        <w:rPr>
          <w:lang w:val="en-US"/>
        </w:rPr>
        <w:t xml:space="preserve"> flight trajectory tracking, traffic sensing, automotive use, health checking and environment monitoring</w:t>
      </w:r>
      <w:r w:rsidRPr="00BD2D14">
        <w:rPr>
          <w:rFonts w:ascii="Arial" w:hAnsi="Arial" w:cs="Arial"/>
          <w:lang w:val="en-US"/>
        </w:rPr>
        <w:t>​</w:t>
      </w:r>
      <w:r w:rsidRPr="00BD2D14">
        <w:rPr>
          <w:lang w:val="en-US"/>
        </w:rPr>
        <w:t xml:space="preserve">. These </w:t>
      </w:r>
      <w:r>
        <w:rPr>
          <w:lang w:val="en-US"/>
        </w:rPr>
        <w:t xml:space="preserve">potential </w:t>
      </w:r>
      <w:r w:rsidRPr="00BD2D14">
        <w:rPr>
          <w:lang w:val="en-US"/>
        </w:rPr>
        <w:t>use cases may further have different targets in terms of what is the sensing object</w:t>
      </w:r>
      <w:r>
        <w:rPr>
          <w:lang w:val="en-US"/>
        </w:rPr>
        <w:t xml:space="preserve"> (e.g. human, automobile, drone, factory goods…)</w:t>
      </w:r>
      <w:r w:rsidRPr="00BD2D14">
        <w:rPr>
          <w:lang w:val="en-US"/>
        </w:rPr>
        <w:t>.</w:t>
      </w:r>
      <w:r>
        <w:rPr>
          <w:lang w:val="en-US"/>
        </w:rPr>
        <w:t xml:space="preserve"> It is apparent that technical performance requirements cannot be set to optimally cater for all envisioned use cases; </w:t>
      </w:r>
      <w:r w:rsidR="000A0C01">
        <w:rPr>
          <w:lang w:val="en-US"/>
        </w:rPr>
        <w:t>instead,</w:t>
      </w:r>
      <w:r>
        <w:rPr>
          <w:lang w:val="en-US"/>
        </w:rPr>
        <w:t xml:space="preserve"> it is necessary to focus on key aspects that are common for most of the anticipated sensing applications.</w:t>
      </w:r>
    </w:p>
    <w:p w14:paraId="2CC72CC2" w14:textId="784193FB" w:rsidR="00F1254A" w:rsidRDefault="00F1254A" w:rsidP="00F1254A">
      <w:pPr>
        <w:rPr>
          <w:lang w:val="en-US"/>
        </w:rPr>
      </w:pPr>
      <w:r>
        <w:rPr>
          <w:lang w:val="en-US"/>
        </w:rPr>
        <w:t xml:space="preserve">Given that sensing is still </w:t>
      </w:r>
      <w:r w:rsidR="000A0C01">
        <w:rPr>
          <w:lang w:val="en-US"/>
        </w:rPr>
        <w:t>largely</w:t>
      </w:r>
      <w:r>
        <w:rPr>
          <w:lang w:val="en-US"/>
        </w:rPr>
        <w:t xml:space="preserve"> in a research phase, and anticipated applications are rather diverse, it is preferred to focus in IMT-2030 on requirements that are not tied to a specific </w:t>
      </w:r>
      <w:r w:rsidR="0039045C">
        <w:rPr>
          <w:lang w:val="en-US"/>
        </w:rPr>
        <w:t xml:space="preserve">type of </w:t>
      </w:r>
      <w:r>
        <w:rPr>
          <w:lang w:val="en-US"/>
        </w:rPr>
        <w:t>sensing object or use case. Most of the foreseen sensing applications assume at least localization of the sensing object to be performed. Therefore, it is proposed that IMT-2030 focus</w:t>
      </w:r>
      <w:r w:rsidR="0039045C">
        <w:rPr>
          <w:lang w:val="en-US"/>
        </w:rPr>
        <w:t>es</w:t>
      </w:r>
      <w:r>
        <w:rPr>
          <w:lang w:val="en-US"/>
        </w:rPr>
        <w:t xml:space="preserve"> on this aspect. By setting requirements for localization accuracy or resolution</w:t>
      </w:r>
      <w:r w:rsidR="00C927BF">
        <w:rPr>
          <w:lang w:val="en-US"/>
        </w:rPr>
        <w:t>, evaluated analytically or by simulations</w:t>
      </w:r>
      <w:r>
        <w:rPr>
          <w:lang w:val="en-US"/>
        </w:rPr>
        <w:t>, it is possible to verify the main boundaries for the sensing performance of an IMT-2030 standard, while avoiding complex prioritization of largely varying use cases.</w:t>
      </w:r>
      <w:r w:rsidR="00B66EAD">
        <w:rPr>
          <w:lang w:val="en-US"/>
        </w:rPr>
        <w:t xml:space="preserve"> The setting of the requirements depends on the related channel </w:t>
      </w:r>
      <w:proofErr w:type="gramStart"/>
      <w:r w:rsidR="00B66EAD">
        <w:rPr>
          <w:lang w:val="en-US"/>
        </w:rPr>
        <w:t>models, and</w:t>
      </w:r>
      <w:proofErr w:type="gramEnd"/>
      <w:r w:rsidR="00B66EAD">
        <w:rPr>
          <w:lang w:val="en-US"/>
        </w:rPr>
        <w:t xml:space="preserve"> may need to be postponed. </w:t>
      </w:r>
    </w:p>
    <w:p w14:paraId="590D9FB1" w14:textId="130D08A8" w:rsidR="00400E76" w:rsidRDefault="00A078D2" w:rsidP="00A078D2">
      <w:pPr>
        <w:pStyle w:val="Heading3"/>
        <w:rPr>
          <w:lang w:val="en-US"/>
        </w:rPr>
      </w:pPr>
      <w:r>
        <w:rPr>
          <w:lang w:val="en-US"/>
        </w:rPr>
        <w:t xml:space="preserve">2.2.3 </w:t>
      </w:r>
      <w:r w:rsidR="00400E76">
        <w:rPr>
          <w:lang w:val="en-US"/>
        </w:rPr>
        <w:t xml:space="preserve">Joint Requirement </w:t>
      </w:r>
      <w:r w:rsidR="00400E76" w:rsidRPr="00400E76">
        <w:rPr>
          <w:lang w:val="en-US"/>
        </w:rPr>
        <w:t xml:space="preserve">for </w:t>
      </w:r>
      <w:r w:rsidR="00400E76">
        <w:rPr>
          <w:lang w:val="en-US"/>
        </w:rPr>
        <w:t>D</w:t>
      </w:r>
      <w:r w:rsidR="00400E76" w:rsidRPr="00400E76">
        <w:rPr>
          <w:lang w:val="en-US"/>
        </w:rPr>
        <w:t>ata</w:t>
      </w:r>
      <w:r w:rsidR="00400E76">
        <w:rPr>
          <w:lang w:val="en-US"/>
        </w:rPr>
        <w:t xml:space="preserve"> R</w:t>
      </w:r>
      <w:r w:rsidR="00400E76" w:rsidRPr="00400E76">
        <w:rPr>
          <w:lang w:val="en-US"/>
        </w:rPr>
        <w:t xml:space="preserve">ate, </w:t>
      </w:r>
      <w:r w:rsidR="00400E76">
        <w:rPr>
          <w:lang w:val="en-US"/>
        </w:rPr>
        <w:t>L</w:t>
      </w:r>
      <w:r w:rsidR="00400E76" w:rsidRPr="00400E76">
        <w:rPr>
          <w:lang w:val="en-US"/>
        </w:rPr>
        <w:t xml:space="preserve">atency, </w:t>
      </w:r>
      <w:r w:rsidR="00400E76">
        <w:rPr>
          <w:lang w:val="en-US"/>
        </w:rPr>
        <w:t>R</w:t>
      </w:r>
      <w:r w:rsidR="00400E76" w:rsidRPr="00400E76">
        <w:rPr>
          <w:lang w:val="en-US"/>
        </w:rPr>
        <w:t xml:space="preserve">eliability and </w:t>
      </w:r>
      <w:r w:rsidR="00400E76">
        <w:rPr>
          <w:lang w:val="en-US"/>
        </w:rPr>
        <w:t>C</w:t>
      </w:r>
      <w:r w:rsidR="00400E76" w:rsidRPr="00400E76">
        <w:rPr>
          <w:lang w:val="en-US"/>
        </w:rPr>
        <w:t>apacity</w:t>
      </w:r>
    </w:p>
    <w:p w14:paraId="1724E99E" w14:textId="3763A2E7" w:rsidR="00400E76" w:rsidRDefault="00400E76" w:rsidP="00400E76">
      <w:r>
        <w:t xml:space="preserve">IMT-2020 defines joint requirements for data rate, reliability and latency for the purpose of supporting URLLC services. While URLLC/HRLLC remains to be an important use case for IMT-2030, there are also new applications, where low latency (in the order of a few ms) is combined with larger data packet sizes (e.g. a few MBs) and moderate reliability. Use cases for such data rates and latencies include e.g. XR, video conferencing, and support for emerging AI based services. Therefore IMT-2030 TPRs should account for also such types of services, and defining new performance requirements for moderately low latency in combination with larger packet sizes should be considered. Additionally, the requirement should </w:t>
      </w:r>
      <w:proofErr w:type="gramStart"/>
      <w:r>
        <w:t>take into account</w:t>
      </w:r>
      <w:proofErr w:type="gramEnd"/>
      <w:r>
        <w:t xml:space="preserve"> the capacity, i.e. how many user</w:t>
      </w:r>
      <w:r w:rsidR="00966D41">
        <w:t>s</w:t>
      </w:r>
      <w:r>
        <w:t xml:space="preserve"> can be served with the necessary QoS.</w:t>
      </w:r>
    </w:p>
    <w:p w14:paraId="70453297" w14:textId="3B004CF8" w:rsidR="00400E76" w:rsidRPr="00557C84" w:rsidRDefault="00400E76" w:rsidP="00FA4C16">
      <w:r w:rsidRPr="00557C84">
        <w:t xml:space="preserve">We propose to define </w:t>
      </w:r>
      <w:r w:rsidR="00EF5B83">
        <w:t xml:space="preserve">a </w:t>
      </w:r>
      <w:proofErr w:type="gramStart"/>
      <w:r w:rsidRPr="00557C84">
        <w:t>joint requirements</w:t>
      </w:r>
      <w:proofErr w:type="gramEnd"/>
      <w:r w:rsidRPr="00557C84">
        <w:t xml:space="preserve"> for data rate, latency, reliability and capacity for a limited number of cases to reflect the required values for key use cases such as XR, AI, and </w:t>
      </w:r>
      <w:r w:rsidR="00EF5B83">
        <w:t>video</w:t>
      </w:r>
      <w:r w:rsidRPr="00557C84">
        <w:t>conferencing. It needs to be further discussed what are the exact use cases that this requirement should target for, and what are the associated values for the requirements.</w:t>
      </w:r>
    </w:p>
    <w:p w14:paraId="3D74D306" w14:textId="58FC9424" w:rsidR="00104F91" w:rsidRPr="00AF160F" w:rsidRDefault="00A078D2" w:rsidP="00A078D2">
      <w:pPr>
        <w:pStyle w:val="Heading3"/>
        <w:rPr>
          <w:lang w:val="en-US"/>
        </w:rPr>
      </w:pPr>
      <w:r>
        <w:rPr>
          <w:lang w:val="en-US"/>
        </w:rPr>
        <w:t xml:space="preserve">2.2.4 </w:t>
      </w:r>
      <w:r w:rsidR="0060088D" w:rsidRPr="00AF160F">
        <w:rPr>
          <w:lang w:val="en-US"/>
        </w:rPr>
        <w:t>AI-related Capabilities</w:t>
      </w:r>
    </w:p>
    <w:p w14:paraId="083FF6F2" w14:textId="77777777" w:rsidR="00AF160F" w:rsidRDefault="00AF160F" w:rsidP="00AF160F">
      <w:pPr>
        <w:rPr>
          <w:lang w:val="en-US"/>
        </w:rPr>
      </w:pPr>
      <w:r>
        <w:rPr>
          <w:lang w:val="en-US"/>
        </w:rPr>
        <w:t>Use of AI in radio networks can be roughly categorized as follows:</w:t>
      </w:r>
    </w:p>
    <w:p w14:paraId="18F1468F" w14:textId="77777777" w:rsidR="00AF160F" w:rsidRPr="0058641D" w:rsidRDefault="00AF160F" w:rsidP="00AF160F">
      <w:pPr>
        <w:pStyle w:val="ListParagraph"/>
        <w:numPr>
          <w:ilvl w:val="0"/>
          <w:numId w:val="30"/>
        </w:numPr>
        <w:spacing w:after="160" w:line="259" w:lineRule="auto"/>
        <w:ind w:left="1080"/>
        <w:rPr>
          <w:lang w:val="en-US"/>
        </w:rPr>
      </w:pPr>
      <w:r>
        <w:rPr>
          <w:lang w:val="en-US"/>
        </w:rPr>
        <w:t>AI for network: using AI in operating the network, to e.g. improve performance</w:t>
      </w:r>
    </w:p>
    <w:p w14:paraId="7B2C889A" w14:textId="77777777" w:rsidR="00AF160F" w:rsidRPr="0058641D" w:rsidRDefault="00AF160F" w:rsidP="00AF160F">
      <w:pPr>
        <w:pStyle w:val="ListParagraph"/>
        <w:numPr>
          <w:ilvl w:val="0"/>
          <w:numId w:val="30"/>
        </w:numPr>
        <w:spacing w:after="160" w:line="259" w:lineRule="auto"/>
        <w:ind w:left="1080"/>
        <w:rPr>
          <w:lang w:val="en-US"/>
        </w:rPr>
      </w:pPr>
      <w:r>
        <w:rPr>
          <w:lang w:val="en-US"/>
        </w:rPr>
        <w:t>Network for AI: providing network connectivity for AI services</w:t>
      </w:r>
    </w:p>
    <w:p w14:paraId="76818609" w14:textId="77777777" w:rsidR="00AF160F" w:rsidRPr="0058641D" w:rsidRDefault="00AF160F" w:rsidP="00473877">
      <w:pPr>
        <w:rPr>
          <w:u w:val="single"/>
          <w:lang w:val="en-US"/>
        </w:rPr>
      </w:pPr>
      <w:r w:rsidRPr="0058641D">
        <w:rPr>
          <w:u w:val="single"/>
          <w:lang w:val="en-US"/>
        </w:rPr>
        <w:t>AI for network:</w:t>
      </w:r>
      <w:r>
        <w:rPr>
          <w:u w:val="single"/>
          <w:lang w:val="en-US"/>
        </w:rPr>
        <w:t xml:space="preserve"> </w:t>
      </w:r>
      <w:r w:rsidRPr="0058641D">
        <w:rPr>
          <w:lang w:val="en-US"/>
        </w:rPr>
        <w:t xml:space="preserve"> AI</w:t>
      </w:r>
      <w:r>
        <w:rPr>
          <w:lang w:val="en-US"/>
        </w:rPr>
        <w:t xml:space="preserve"> will likely be widely used in IMT-2030 systems</w:t>
      </w:r>
      <w:r w:rsidRPr="0058641D">
        <w:rPr>
          <w:lang w:val="en-US"/>
        </w:rPr>
        <w:t xml:space="preserve"> to improve </w:t>
      </w:r>
      <w:r w:rsidRPr="0058641D">
        <w:t>the performance of radio interface functions such as symbol detection/decoding, channel estimation</w:t>
      </w:r>
      <w:r>
        <w:t>, scheduling,</w:t>
      </w:r>
      <w:r w:rsidRPr="0058641D">
        <w:t xml:space="preserve"> </w:t>
      </w:r>
      <w:r>
        <w:t xml:space="preserve">network optimization </w:t>
      </w:r>
      <w:r w:rsidRPr="0058641D">
        <w:t>etc</w:t>
      </w:r>
      <w:r>
        <w:t>. Corresponding improvements in network performance are expected to be reflected in TPRs such as Spectrum Efficiency, User Experienced Data Rate, and Reliability. There is no need to define separate TPRs for “AI for Network”.</w:t>
      </w:r>
    </w:p>
    <w:p w14:paraId="61FFFE7B" w14:textId="2DFA3FA6" w:rsidR="00AF160F" w:rsidRDefault="00AF160F" w:rsidP="00473877">
      <w:pPr>
        <w:rPr>
          <w:lang w:val="en-US"/>
        </w:rPr>
      </w:pPr>
      <w:r w:rsidRPr="0058641D">
        <w:rPr>
          <w:u w:val="single"/>
          <w:lang w:val="en-US"/>
        </w:rPr>
        <w:t>Network for AI</w:t>
      </w:r>
      <w:r>
        <w:rPr>
          <w:lang w:val="en-US"/>
        </w:rPr>
        <w:t>: AI services are one of the major use cases for IMT-2030. IMT-2030 should therefore provide sufficient performance to support AI related tasks. Many of the existing TPRs are already good metric</w:t>
      </w:r>
      <w:r w:rsidR="00CA5604">
        <w:rPr>
          <w:lang w:val="en-US"/>
        </w:rPr>
        <w:t>s</w:t>
      </w:r>
      <w:r>
        <w:rPr>
          <w:lang w:val="en-US"/>
        </w:rPr>
        <w:t xml:space="preserve"> for determining how well the network can support AI services. Moreover, a</w:t>
      </w:r>
      <w:r w:rsidR="007448B6">
        <w:rPr>
          <w:lang w:val="en-US"/>
        </w:rPr>
        <w:t xml:space="preserve">n extension of the “Reliability” TPR as discussed in Section 2.1 </w:t>
      </w:r>
      <w:r w:rsidR="0000765F">
        <w:rPr>
          <w:lang w:val="en-US"/>
        </w:rPr>
        <w:t xml:space="preserve">can also ensure that necessary support for AI is </w:t>
      </w:r>
      <w:r w:rsidR="00957BD4">
        <w:rPr>
          <w:lang w:val="en-US"/>
        </w:rPr>
        <w:t>present in IMT-2030.</w:t>
      </w:r>
    </w:p>
    <w:p w14:paraId="7A49B3AD" w14:textId="77777777" w:rsidR="005728EB" w:rsidRDefault="005728EB" w:rsidP="00473877">
      <w:pPr>
        <w:rPr>
          <w:lang w:val="en-US"/>
        </w:rPr>
      </w:pPr>
    </w:p>
    <w:p w14:paraId="30761E52" w14:textId="5429A891" w:rsidR="004D3015" w:rsidRPr="00DD66AC" w:rsidRDefault="00A078D2" w:rsidP="00A078D2">
      <w:pPr>
        <w:pStyle w:val="Heading3"/>
        <w:rPr>
          <w:lang w:val="en-US"/>
        </w:rPr>
      </w:pPr>
      <w:r>
        <w:rPr>
          <w:lang w:val="en-US"/>
        </w:rPr>
        <w:t xml:space="preserve">2.2.5 </w:t>
      </w:r>
      <w:r w:rsidR="004D3015" w:rsidRPr="00DD66AC">
        <w:rPr>
          <w:lang w:val="en-US"/>
        </w:rPr>
        <w:t>Coverage</w:t>
      </w:r>
    </w:p>
    <w:p w14:paraId="43D171B6" w14:textId="6757C639" w:rsidR="00DD66AC" w:rsidRDefault="00DD66AC" w:rsidP="00473877">
      <w:pPr>
        <w:rPr>
          <w:lang w:val="en-US"/>
        </w:rPr>
      </w:pPr>
      <w:r>
        <w:rPr>
          <w:lang w:val="en-US"/>
        </w:rPr>
        <w:t>Coverage is listed as one of the capabilities of IMT-2030. Network coverage is a complex aspect to measure, and</w:t>
      </w:r>
      <w:r w:rsidR="00EC433F">
        <w:rPr>
          <w:lang w:val="en-US"/>
        </w:rPr>
        <w:t xml:space="preserve"> it</w:t>
      </w:r>
      <w:r>
        <w:rPr>
          <w:lang w:val="en-US"/>
        </w:rPr>
        <w:t xml:space="preserve"> depends on multiple factors including network deployment (inter</w:t>
      </w:r>
      <w:r w:rsidR="00235955">
        <w:rPr>
          <w:lang w:val="en-US"/>
        </w:rPr>
        <w:t>-</w:t>
      </w:r>
      <w:r>
        <w:rPr>
          <w:lang w:val="en-US"/>
        </w:rPr>
        <w:t>site distance, TX power</w:t>
      </w:r>
      <w:r w:rsidR="001160AE">
        <w:rPr>
          <w:lang w:val="en-US"/>
        </w:rPr>
        <w:t>,</w:t>
      </w:r>
      <w:r>
        <w:rPr>
          <w:lang w:val="en-US"/>
        </w:rPr>
        <w:t xml:space="preserve"> antenna configuration, BS antenna height, type of geographical environment, et</w:t>
      </w:r>
      <w:r w:rsidR="001160AE">
        <w:rPr>
          <w:lang w:val="en-US"/>
        </w:rPr>
        <w:t>c</w:t>
      </w:r>
      <w:r>
        <w:rPr>
          <w:lang w:val="en-US"/>
        </w:rPr>
        <w:t xml:space="preserve">.). Coverage is also not a binary measure (yes/no), but instead it varies depending on the assumption on the required minimum bit rate and maximum allowed latency. Therefore, statistical properties, such as spectrum efficiency CDF, are </w:t>
      </w:r>
      <w:r w:rsidR="00B366C5">
        <w:rPr>
          <w:lang w:val="en-US"/>
        </w:rPr>
        <w:t>the best</w:t>
      </w:r>
      <w:r>
        <w:rPr>
          <w:lang w:val="en-US"/>
        </w:rPr>
        <w:t xml:space="preserve"> way of characterizing network’s coverage in various types of deployment scenarios. </w:t>
      </w:r>
      <w:r w:rsidR="00F1674D">
        <w:rPr>
          <w:lang w:val="en-US"/>
        </w:rPr>
        <w:t xml:space="preserve">The </w:t>
      </w:r>
      <w:r w:rsidR="00EE4CDF">
        <w:rPr>
          <w:lang w:val="en-US"/>
        </w:rPr>
        <w:t xml:space="preserve">legacy TPRs discussed in Section 2.1. meet this purpose already, and there is no need to define additional </w:t>
      </w:r>
      <w:r w:rsidR="00E95AC6">
        <w:rPr>
          <w:lang w:val="en-US"/>
        </w:rPr>
        <w:t>TPRs for coverage.</w:t>
      </w:r>
    </w:p>
    <w:p w14:paraId="55041E45" w14:textId="214A2D10" w:rsidR="00DD66AC" w:rsidRDefault="00DD66AC" w:rsidP="00473877">
      <w:pPr>
        <w:rPr>
          <w:lang w:val="en-US"/>
        </w:rPr>
      </w:pPr>
      <w:r>
        <w:rPr>
          <w:lang w:val="en-US"/>
        </w:rPr>
        <w:t>Another aspect directly impacting coverage is the link budget. Provisioning of a link budget along with Maximum Coupling Loss (MCL)</w:t>
      </w:r>
      <w:r w:rsidR="00F7352D">
        <w:rPr>
          <w:lang w:val="en-US"/>
        </w:rPr>
        <w:t xml:space="preserve"> may</w:t>
      </w:r>
      <w:r w:rsidR="00F1674D">
        <w:rPr>
          <w:lang w:val="en-US"/>
        </w:rPr>
        <w:t xml:space="preserve"> </w:t>
      </w:r>
      <w:r>
        <w:rPr>
          <w:lang w:val="en-US"/>
        </w:rPr>
        <w:t xml:space="preserve">be considered, as in IMT-2020. </w:t>
      </w:r>
    </w:p>
    <w:p w14:paraId="384035A9" w14:textId="77777777" w:rsidR="005728EB" w:rsidRDefault="005728EB" w:rsidP="00473877">
      <w:pPr>
        <w:rPr>
          <w:lang w:val="en-US"/>
        </w:rPr>
      </w:pPr>
    </w:p>
    <w:p w14:paraId="7AD09A93" w14:textId="2B8F0448" w:rsidR="000E46D2" w:rsidRPr="00473877" w:rsidRDefault="00A078D2" w:rsidP="00A078D2">
      <w:pPr>
        <w:pStyle w:val="Heading3"/>
        <w:rPr>
          <w:lang w:val="en-US"/>
        </w:rPr>
      </w:pPr>
      <w:r>
        <w:rPr>
          <w:lang w:val="en-US"/>
        </w:rPr>
        <w:t xml:space="preserve">2.2.6 </w:t>
      </w:r>
      <w:r w:rsidR="000E46D2" w:rsidRPr="00473877">
        <w:rPr>
          <w:lang w:val="en-US"/>
        </w:rPr>
        <w:t>Interoperability</w:t>
      </w:r>
    </w:p>
    <w:p w14:paraId="49B2C66C" w14:textId="74AA3BB6" w:rsidR="0060088D" w:rsidRDefault="00CD521C" w:rsidP="00F7352D">
      <w:pPr>
        <w:keepNext/>
      </w:pPr>
      <w:r w:rsidRPr="00CD521C">
        <w:t xml:space="preserve">Interoperability refers to the radio interface being based on member-inclusivity and transparency, </w:t>
      </w:r>
      <w:proofErr w:type="gramStart"/>
      <w:r w:rsidRPr="00CD521C">
        <w:t>so as to</w:t>
      </w:r>
      <w:proofErr w:type="gramEnd"/>
      <w:r w:rsidRPr="00CD521C">
        <w:t xml:space="preserve"> enable functionality(ies) between different entities of the system.</w:t>
      </w:r>
      <w:r>
        <w:t xml:space="preserve"> It is clea</w:t>
      </w:r>
      <w:r w:rsidR="007B58DC">
        <w:t xml:space="preserve">rly hard to define </w:t>
      </w:r>
      <w:r>
        <w:t>technical performance requirements for interoperability.</w:t>
      </w:r>
      <w:r w:rsidR="007B58DC">
        <w:t xml:space="preserve"> Related aspects of an IMT-2030 </w:t>
      </w:r>
      <w:r w:rsidR="007C0C8F">
        <w:t xml:space="preserve">radio standard can be </w:t>
      </w:r>
      <w:r w:rsidR="007317FE">
        <w:t>covered in the submission template for IMT-2030</w:t>
      </w:r>
      <w:r w:rsidR="00D95277">
        <w:t>.</w:t>
      </w:r>
      <w:r w:rsidR="007B58DC">
        <w:t xml:space="preserve"> </w:t>
      </w:r>
    </w:p>
    <w:p w14:paraId="2ACC1A0F" w14:textId="77777777" w:rsidR="00A078D2" w:rsidRDefault="00A078D2" w:rsidP="00F7352D">
      <w:pPr>
        <w:keepNext/>
      </w:pPr>
    </w:p>
    <w:p w14:paraId="3FEA7CEF" w14:textId="77777777" w:rsidR="005728EB" w:rsidRDefault="005728EB" w:rsidP="00F7352D">
      <w:pPr>
        <w:keepNext/>
      </w:pPr>
    </w:p>
    <w:p w14:paraId="0521F029" w14:textId="77777777" w:rsidR="005728EB" w:rsidRDefault="005728EB" w:rsidP="00F7352D">
      <w:pPr>
        <w:keepNext/>
      </w:pPr>
    </w:p>
    <w:p w14:paraId="60665260" w14:textId="77777777" w:rsidR="005728EB" w:rsidRDefault="005728EB" w:rsidP="00F7352D">
      <w:pPr>
        <w:keepNext/>
      </w:pPr>
    </w:p>
    <w:p w14:paraId="6A2B6841" w14:textId="77777777" w:rsidR="005728EB" w:rsidRDefault="005728EB" w:rsidP="00F7352D">
      <w:pPr>
        <w:keepNext/>
      </w:pPr>
    </w:p>
    <w:p w14:paraId="4EF27BC8" w14:textId="77777777" w:rsidR="005728EB" w:rsidRDefault="005728EB" w:rsidP="00F7352D">
      <w:pPr>
        <w:keepNext/>
      </w:pPr>
    </w:p>
    <w:p w14:paraId="1E22333F" w14:textId="77777777" w:rsidR="005728EB" w:rsidRDefault="005728EB" w:rsidP="00F7352D">
      <w:pPr>
        <w:keepNext/>
      </w:pPr>
    </w:p>
    <w:p w14:paraId="339122D8" w14:textId="77777777" w:rsidR="005728EB" w:rsidRDefault="005728EB" w:rsidP="00F7352D">
      <w:pPr>
        <w:keepNext/>
      </w:pPr>
    </w:p>
    <w:p w14:paraId="2E5FFADA" w14:textId="61B911EA" w:rsidR="005728EB" w:rsidRDefault="005728EB">
      <w:pPr>
        <w:spacing w:after="0"/>
      </w:pPr>
      <w:r>
        <w:br w:type="page"/>
      </w:r>
    </w:p>
    <w:p w14:paraId="7283449B" w14:textId="10609056" w:rsidR="004F01BB" w:rsidRDefault="00C938CA" w:rsidP="00C938CA">
      <w:pPr>
        <w:pStyle w:val="Heading1"/>
      </w:pPr>
      <w:r>
        <w:t>3</w:t>
      </w:r>
      <w:r w:rsidR="004F01BB">
        <w:tab/>
      </w:r>
      <w:r w:rsidR="009C4E97">
        <w:t>Conclusions</w:t>
      </w:r>
      <w:r w:rsidR="00772A4B">
        <w:t xml:space="preserve"> </w:t>
      </w:r>
    </w:p>
    <w:p w14:paraId="62F1EF7F" w14:textId="117A971D" w:rsidR="002E5C4C" w:rsidRDefault="009C4E97" w:rsidP="001859EE">
      <w:bookmarkStart w:id="1" w:name="_Hlk527071819"/>
      <w:r>
        <w:t>In this contribution we have provided our views on Technical Performance requirements for IMT-2030</w:t>
      </w:r>
      <w:r w:rsidR="00410FF8">
        <w:t xml:space="preserve">. </w:t>
      </w:r>
      <w:r w:rsidR="006A4C0C">
        <w:t xml:space="preserve">The following Table </w:t>
      </w:r>
      <w:r w:rsidR="00FF26A9">
        <w:t>4</w:t>
      </w:r>
      <w:r w:rsidR="006A4C0C">
        <w:t xml:space="preserve"> summarizes the proposed items for which TPRs should be developed, as well as the </w:t>
      </w:r>
      <w:r w:rsidR="000B087E">
        <w:t xml:space="preserve">values </w:t>
      </w:r>
      <w:r w:rsidR="00BA731F">
        <w:t xml:space="preserve">for </w:t>
      </w:r>
      <w:r w:rsidR="008D41A8">
        <w:t>minimum</w:t>
      </w:r>
      <w:r w:rsidR="00E62733">
        <w:t xml:space="preserve"> </w:t>
      </w:r>
      <w:r w:rsidR="008D41A8">
        <w:t>TPRs.</w:t>
      </w:r>
      <w:r w:rsidR="00B44A25">
        <w:t xml:space="preserve"> We make the following proposals.</w:t>
      </w:r>
    </w:p>
    <w:p w14:paraId="28EDEE4E" w14:textId="4AB93FB6" w:rsidR="002E5C4C" w:rsidRDefault="002E5C4C" w:rsidP="001859EE">
      <w:pPr>
        <w:rPr>
          <w:b/>
          <w:bCs/>
        </w:rPr>
      </w:pPr>
      <w:r w:rsidRPr="002E5C4C">
        <w:rPr>
          <w:b/>
          <w:bCs/>
          <w:lang w:eastAsia="zh-CN"/>
        </w:rPr>
        <w:t>Proposal 1</w:t>
      </w:r>
      <w:r>
        <w:rPr>
          <w:lang w:eastAsia="zh-CN"/>
        </w:rPr>
        <w:t xml:space="preserve">: </w:t>
      </w:r>
      <w:r w:rsidRPr="002E5C4C">
        <w:rPr>
          <w:b/>
          <w:bCs/>
          <w:i/>
          <w:iCs/>
          <w:lang w:eastAsia="zh-CN"/>
        </w:rPr>
        <w:t xml:space="preserve">TSG RAN discusses and agrees target values for candidate items for </w:t>
      </w:r>
      <w:r w:rsidR="006E0C21">
        <w:rPr>
          <w:b/>
          <w:bCs/>
          <w:i/>
          <w:iCs/>
          <w:lang w:eastAsia="zh-CN"/>
        </w:rPr>
        <w:t>IMT-2030</w:t>
      </w:r>
      <w:r w:rsidRPr="002E5C4C">
        <w:rPr>
          <w:b/>
          <w:bCs/>
          <w:i/>
          <w:iCs/>
          <w:lang w:eastAsia="zh-CN"/>
        </w:rPr>
        <w:t xml:space="preserve"> minimum technical performance requirements and sends a </w:t>
      </w:r>
      <w:proofErr w:type="gramStart"/>
      <w:r w:rsidRPr="002E5C4C">
        <w:rPr>
          <w:b/>
          <w:bCs/>
          <w:i/>
          <w:iCs/>
          <w:lang w:eastAsia="zh-CN"/>
        </w:rPr>
        <w:t>reply</w:t>
      </w:r>
      <w:proofErr w:type="gramEnd"/>
      <w:r w:rsidRPr="002E5C4C">
        <w:rPr>
          <w:b/>
          <w:bCs/>
          <w:i/>
          <w:iCs/>
          <w:lang w:eastAsia="zh-CN"/>
        </w:rPr>
        <w:t xml:space="preserve"> LS to ITU-R WP 5D</w:t>
      </w:r>
      <w:r>
        <w:rPr>
          <w:lang w:eastAsia="zh-CN"/>
        </w:rPr>
        <w:t>.</w:t>
      </w:r>
    </w:p>
    <w:p w14:paraId="08E98988" w14:textId="4749A140" w:rsidR="00C82AA5" w:rsidRDefault="000A3D61" w:rsidP="001859EE">
      <w:r w:rsidRPr="00F268F7">
        <w:rPr>
          <w:b/>
          <w:bCs/>
        </w:rPr>
        <w:t>P</w:t>
      </w:r>
      <w:r w:rsidR="009C4E97" w:rsidRPr="00F268F7">
        <w:rPr>
          <w:b/>
          <w:bCs/>
        </w:rPr>
        <w:t>roposal</w:t>
      </w:r>
      <w:r w:rsidR="002E5C4C">
        <w:rPr>
          <w:b/>
          <w:bCs/>
        </w:rPr>
        <w:t xml:space="preserve"> 2</w:t>
      </w:r>
      <w:r w:rsidRPr="00F268F7">
        <w:rPr>
          <w:b/>
          <w:bCs/>
        </w:rPr>
        <w:t xml:space="preserve">: </w:t>
      </w:r>
      <w:r w:rsidR="00557C84" w:rsidRPr="00557C84">
        <w:rPr>
          <w:b/>
          <w:bCs/>
          <w:i/>
          <w:iCs/>
        </w:rPr>
        <w:t xml:space="preserve">Quantitative </w:t>
      </w:r>
      <w:r w:rsidR="00406042" w:rsidRPr="00F268F7">
        <w:rPr>
          <w:b/>
          <w:bCs/>
          <w:i/>
          <w:iCs/>
        </w:rPr>
        <w:t>T</w:t>
      </w:r>
      <w:r w:rsidRPr="00F268F7">
        <w:rPr>
          <w:b/>
          <w:bCs/>
          <w:i/>
          <w:iCs/>
        </w:rPr>
        <w:t xml:space="preserve">echnical </w:t>
      </w:r>
      <w:r w:rsidR="00406042" w:rsidRPr="00F268F7">
        <w:rPr>
          <w:b/>
          <w:bCs/>
          <w:i/>
          <w:iCs/>
        </w:rPr>
        <w:t>P</w:t>
      </w:r>
      <w:r w:rsidRPr="00F268F7">
        <w:rPr>
          <w:b/>
          <w:bCs/>
          <w:i/>
          <w:iCs/>
        </w:rPr>
        <w:t xml:space="preserve">erformance </w:t>
      </w:r>
      <w:r w:rsidR="00406042" w:rsidRPr="00F268F7">
        <w:rPr>
          <w:b/>
          <w:bCs/>
          <w:i/>
          <w:iCs/>
        </w:rPr>
        <w:t>R</w:t>
      </w:r>
      <w:r w:rsidRPr="00F268F7">
        <w:rPr>
          <w:b/>
          <w:bCs/>
          <w:i/>
          <w:iCs/>
        </w:rPr>
        <w:t>equirement</w:t>
      </w:r>
      <w:r w:rsidR="00406042" w:rsidRPr="00F268F7">
        <w:rPr>
          <w:b/>
          <w:bCs/>
          <w:i/>
          <w:iCs/>
        </w:rPr>
        <w:t>s</w:t>
      </w:r>
      <w:r w:rsidR="00557C84">
        <w:rPr>
          <w:b/>
          <w:bCs/>
          <w:i/>
          <w:iCs/>
        </w:rPr>
        <w:t xml:space="preserve"> with</w:t>
      </w:r>
      <w:r w:rsidR="00406042" w:rsidRPr="00F268F7">
        <w:rPr>
          <w:b/>
          <w:bCs/>
          <w:i/>
          <w:iCs/>
        </w:rPr>
        <w:t xml:space="preserve"> </w:t>
      </w:r>
      <w:r w:rsidRPr="00F268F7">
        <w:rPr>
          <w:b/>
          <w:bCs/>
          <w:i/>
          <w:iCs/>
        </w:rPr>
        <w:t xml:space="preserve">are developed for the items </w:t>
      </w:r>
      <w:r w:rsidR="00406042" w:rsidRPr="00F268F7">
        <w:rPr>
          <w:b/>
          <w:bCs/>
          <w:i/>
          <w:iCs/>
        </w:rPr>
        <w:t xml:space="preserve">listed in Table </w:t>
      </w:r>
      <w:r w:rsidR="00E038B0">
        <w:rPr>
          <w:b/>
          <w:bCs/>
          <w:i/>
          <w:iCs/>
        </w:rPr>
        <w:t>4</w:t>
      </w:r>
      <w:r w:rsidR="00557C84">
        <w:rPr>
          <w:b/>
          <w:bCs/>
          <w:i/>
          <w:iCs/>
        </w:rPr>
        <w:t>.</w:t>
      </w:r>
    </w:p>
    <w:p w14:paraId="1E848D86" w14:textId="62FC230C" w:rsidR="004A5F74" w:rsidRDefault="004A5F74" w:rsidP="004A5F74">
      <w:pPr>
        <w:pStyle w:val="Caption"/>
        <w:keepNext/>
      </w:pPr>
      <w:r>
        <w:t xml:space="preserve">Table </w:t>
      </w:r>
      <w:r>
        <w:fldChar w:fldCharType="begin"/>
      </w:r>
      <w:r>
        <w:instrText xml:space="preserve"> SEQ Table \* ARABIC </w:instrText>
      </w:r>
      <w:r>
        <w:fldChar w:fldCharType="separate"/>
      </w:r>
      <w:r w:rsidR="00557C84">
        <w:rPr>
          <w:noProof/>
        </w:rPr>
        <w:t>4</w:t>
      </w:r>
      <w:r>
        <w:fldChar w:fldCharType="end"/>
      </w:r>
      <w:r>
        <w:t xml:space="preserve">. The proposed items for </w:t>
      </w:r>
      <w:r w:rsidR="00A078D2">
        <w:t xml:space="preserve">Quantitative </w:t>
      </w:r>
      <w:r>
        <w:t>Technical Performance requirements (TPRs) of IMT-2030. The TPRs</w:t>
      </w:r>
      <w:r>
        <w:rPr>
          <w:noProof/>
        </w:rPr>
        <w:t xml:space="preserve"> in green are carried over from IMT-2020 with some updates, while the TPRs in blue are completely new.</w:t>
      </w:r>
    </w:p>
    <w:tbl>
      <w:tblPr>
        <w:tblStyle w:val="TableGrid"/>
        <w:tblW w:w="9781" w:type="dxa"/>
        <w:tblInd w:w="-5" w:type="dxa"/>
        <w:tblLook w:val="04A0" w:firstRow="1" w:lastRow="0" w:firstColumn="1" w:lastColumn="0" w:noHBand="0" w:noVBand="1"/>
      </w:tblPr>
      <w:tblGrid>
        <w:gridCol w:w="2268"/>
        <w:gridCol w:w="1740"/>
        <w:gridCol w:w="5773"/>
      </w:tblGrid>
      <w:tr w:rsidR="00C91DDB" w14:paraId="65CA8274" w14:textId="77777777" w:rsidTr="00FE613C">
        <w:tc>
          <w:tcPr>
            <w:tcW w:w="2268" w:type="dxa"/>
          </w:tcPr>
          <w:p w14:paraId="771F6326" w14:textId="0D827A3B" w:rsidR="00C91DDB" w:rsidRPr="007F2619" w:rsidRDefault="00C91DDB" w:rsidP="00DC2DDB">
            <w:pPr>
              <w:pStyle w:val="B1"/>
              <w:spacing w:after="120"/>
              <w:ind w:left="0" w:firstLine="0"/>
              <w:rPr>
                <w:b/>
                <w:bCs/>
                <w:sz w:val="18"/>
                <w:szCs w:val="18"/>
              </w:rPr>
            </w:pPr>
            <w:r w:rsidRPr="007F2619">
              <w:rPr>
                <w:b/>
                <w:bCs/>
                <w:sz w:val="18"/>
                <w:szCs w:val="18"/>
              </w:rPr>
              <w:t>TPR</w:t>
            </w:r>
          </w:p>
        </w:tc>
        <w:tc>
          <w:tcPr>
            <w:tcW w:w="1740" w:type="dxa"/>
          </w:tcPr>
          <w:p w14:paraId="0A2B9155" w14:textId="50565700" w:rsidR="00C91DDB" w:rsidRPr="007F2619" w:rsidRDefault="00400E76" w:rsidP="00DC2DDB">
            <w:pPr>
              <w:pStyle w:val="B1"/>
              <w:spacing w:after="120"/>
              <w:ind w:left="0" w:firstLine="0"/>
              <w:rPr>
                <w:b/>
                <w:bCs/>
                <w:sz w:val="18"/>
                <w:szCs w:val="18"/>
              </w:rPr>
            </w:pPr>
            <w:r>
              <w:rPr>
                <w:b/>
                <w:bCs/>
                <w:sz w:val="18"/>
                <w:szCs w:val="18"/>
              </w:rPr>
              <w:t>IMT-2030 Requirement</w:t>
            </w:r>
          </w:p>
        </w:tc>
        <w:tc>
          <w:tcPr>
            <w:tcW w:w="5773" w:type="dxa"/>
          </w:tcPr>
          <w:p w14:paraId="44732C57" w14:textId="275F7083" w:rsidR="00C91DDB" w:rsidRPr="007F2619" w:rsidRDefault="00C91DDB" w:rsidP="00DC2DDB">
            <w:pPr>
              <w:pStyle w:val="B1"/>
              <w:spacing w:after="120"/>
              <w:ind w:left="0" w:firstLine="0"/>
              <w:rPr>
                <w:b/>
                <w:bCs/>
                <w:sz w:val="18"/>
                <w:szCs w:val="18"/>
              </w:rPr>
            </w:pPr>
            <w:r w:rsidRPr="007F2619">
              <w:rPr>
                <w:b/>
                <w:bCs/>
                <w:sz w:val="18"/>
                <w:szCs w:val="18"/>
              </w:rPr>
              <w:t>Comments</w:t>
            </w:r>
          </w:p>
        </w:tc>
      </w:tr>
      <w:tr w:rsidR="002E6AB1" w14:paraId="622FC37D" w14:textId="77777777" w:rsidTr="00FE613C">
        <w:tc>
          <w:tcPr>
            <w:tcW w:w="2268" w:type="dxa"/>
            <w:shd w:val="clear" w:color="auto" w:fill="E2EFD9" w:themeFill="accent6" w:themeFillTint="33"/>
          </w:tcPr>
          <w:p w14:paraId="24FB8EEF" w14:textId="5FF6573F" w:rsidR="00C91DDB" w:rsidRPr="007F2619" w:rsidRDefault="002A58D7" w:rsidP="00DC2DDB">
            <w:pPr>
              <w:pStyle w:val="B1"/>
              <w:spacing w:after="120"/>
              <w:ind w:left="0" w:firstLine="0"/>
              <w:rPr>
                <w:sz w:val="18"/>
                <w:szCs w:val="18"/>
              </w:rPr>
            </w:pPr>
            <w:r w:rsidRPr="007F2619">
              <w:rPr>
                <w:sz w:val="18"/>
                <w:szCs w:val="18"/>
              </w:rPr>
              <w:t>Peak Data Rate</w:t>
            </w:r>
          </w:p>
        </w:tc>
        <w:tc>
          <w:tcPr>
            <w:tcW w:w="1740" w:type="dxa"/>
            <w:shd w:val="clear" w:color="auto" w:fill="E2EFD9" w:themeFill="accent6" w:themeFillTint="33"/>
          </w:tcPr>
          <w:p w14:paraId="5D7FD05A" w14:textId="77777777" w:rsidR="005E7EE7" w:rsidRDefault="00FE613C" w:rsidP="00DC2DDB">
            <w:pPr>
              <w:pStyle w:val="B1"/>
              <w:spacing w:after="120"/>
              <w:ind w:left="0" w:firstLine="0"/>
              <w:rPr>
                <w:sz w:val="18"/>
                <w:szCs w:val="18"/>
              </w:rPr>
            </w:pPr>
            <w:r>
              <w:rPr>
                <w:sz w:val="18"/>
                <w:szCs w:val="18"/>
              </w:rPr>
              <w:t>DL 100 Gbits/s</w:t>
            </w:r>
          </w:p>
          <w:p w14:paraId="61A724CA" w14:textId="4DCAF809" w:rsidR="00FE613C" w:rsidRPr="007F2619" w:rsidRDefault="00FE613C" w:rsidP="00DC2DDB">
            <w:pPr>
              <w:pStyle w:val="B1"/>
              <w:spacing w:after="120"/>
              <w:ind w:left="0" w:firstLine="0"/>
              <w:rPr>
                <w:sz w:val="18"/>
                <w:szCs w:val="18"/>
              </w:rPr>
            </w:pPr>
            <w:r>
              <w:rPr>
                <w:sz w:val="18"/>
                <w:szCs w:val="18"/>
              </w:rPr>
              <w:t>UL: 50 Gbits/s</w:t>
            </w:r>
          </w:p>
        </w:tc>
        <w:tc>
          <w:tcPr>
            <w:tcW w:w="5773" w:type="dxa"/>
            <w:shd w:val="clear" w:color="auto" w:fill="E2EFD9" w:themeFill="accent6" w:themeFillTint="33"/>
          </w:tcPr>
          <w:p w14:paraId="643B3B89" w14:textId="6B63AC39" w:rsidR="00C91DDB" w:rsidRPr="007F2619" w:rsidRDefault="00557C84" w:rsidP="00DC2DDB">
            <w:pPr>
              <w:pStyle w:val="B1"/>
              <w:spacing w:after="120"/>
              <w:ind w:left="0" w:firstLine="0"/>
              <w:rPr>
                <w:sz w:val="18"/>
                <w:szCs w:val="18"/>
              </w:rPr>
            </w:pPr>
            <w:r>
              <w:rPr>
                <w:sz w:val="18"/>
                <w:szCs w:val="18"/>
              </w:rPr>
              <w:t xml:space="preserve">5 x </w:t>
            </w:r>
            <w:r w:rsidR="00400E76">
              <w:rPr>
                <w:sz w:val="18"/>
                <w:szCs w:val="18"/>
              </w:rPr>
              <w:t>IMT-2020</w:t>
            </w:r>
          </w:p>
        </w:tc>
      </w:tr>
      <w:tr w:rsidR="002E6AB1" w14:paraId="20E5FE03" w14:textId="77777777" w:rsidTr="00FE613C">
        <w:tc>
          <w:tcPr>
            <w:tcW w:w="2268" w:type="dxa"/>
            <w:shd w:val="clear" w:color="auto" w:fill="E2EFD9" w:themeFill="accent6" w:themeFillTint="33"/>
          </w:tcPr>
          <w:p w14:paraId="5D6B8A38" w14:textId="06E0B920" w:rsidR="00C91DDB" w:rsidRPr="007F2619" w:rsidRDefault="002A58D7" w:rsidP="00DC2DDB">
            <w:pPr>
              <w:pStyle w:val="B1"/>
              <w:spacing w:after="120"/>
              <w:ind w:left="0" w:firstLine="0"/>
              <w:rPr>
                <w:sz w:val="18"/>
                <w:szCs w:val="18"/>
              </w:rPr>
            </w:pPr>
            <w:r w:rsidRPr="007F2619">
              <w:rPr>
                <w:sz w:val="18"/>
                <w:szCs w:val="18"/>
              </w:rPr>
              <w:t>Peak Spectral Efficiency</w:t>
            </w:r>
          </w:p>
        </w:tc>
        <w:tc>
          <w:tcPr>
            <w:tcW w:w="1740" w:type="dxa"/>
            <w:shd w:val="clear" w:color="auto" w:fill="E2EFD9" w:themeFill="accent6" w:themeFillTint="33"/>
          </w:tcPr>
          <w:p w14:paraId="3406CB16" w14:textId="77777777" w:rsidR="00C91DDB" w:rsidRDefault="00400E76" w:rsidP="00DC2DDB">
            <w:pPr>
              <w:pStyle w:val="B1"/>
              <w:spacing w:after="120"/>
              <w:ind w:left="0" w:firstLine="0"/>
              <w:rPr>
                <w:sz w:val="18"/>
                <w:szCs w:val="18"/>
              </w:rPr>
            </w:pPr>
            <w:r>
              <w:rPr>
                <w:sz w:val="18"/>
                <w:szCs w:val="18"/>
              </w:rPr>
              <w:t xml:space="preserve">DL: </w:t>
            </w:r>
            <w:proofErr w:type="gramStart"/>
            <w:r>
              <w:rPr>
                <w:sz w:val="18"/>
                <w:szCs w:val="18"/>
              </w:rPr>
              <w:t>45 bit</w:t>
            </w:r>
            <w:proofErr w:type="gramEnd"/>
            <w:r>
              <w:rPr>
                <w:sz w:val="18"/>
                <w:szCs w:val="18"/>
              </w:rPr>
              <w:t>/s/Hz</w:t>
            </w:r>
          </w:p>
          <w:p w14:paraId="01A27132" w14:textId="2B825FE7" w:rsidR="00400E76" w:rsidRPr="007F2619" w:rsidRDefault="00400E76" w:rsidP="00DC2DDB">
            <w:pPr>
              <w:pStyle w:val="B1"/>
              <w:spacing w:after="120"/>
              <w:ind w:left="0" w:firstLine="0"/>
              <w:rPr>
                <w:sz w:val="18"/>
                <w:szCs w:val="18"/>
              </w:rPr>
            </w:pPr>
            <w:r>
              <w:rPr>
                <w:sz w:val="18"/>
                <w:szCs w:val="18"/>
              </w:rPr>
              <w:t xml:space="preserve">UL: </w:t>
            </w:r>
            <w:proofErr w:type="gramStart"/>
            <w:r>
              <w:rPr>
                <w:sz w:val="18"/>
                <w:szCs w:val="18"/>
              </w:rPr>
              <w:t>22.5 bit</w:t>
            </w:r>
            <w:proofErr w:type="gramEnd"/>
            <w:r>
              <w:rPr>
                <w:sz w:val="18"/>
                <w:szCs w:val="18"/>
              </w:rPr>
              <w:t>/s/Hz</w:t>
            </w:r>
          </w:p>
        </w:tc>
        <w:tc>
          <w:tcPr>
            <w:tcW w:w="5773" w:type="dxa"/>
            <w:shd w:val="clear" w:color="auto" w:fill="E2EFD9" w:themeFill="accent6" w:themeFillTint="33"/>
          </w:tcPr>
          <w:p w14:paraId="4FDD3F63" w14:textId="69D3075B" w:rsidR="00C91DDB" w:rsidRPr="00A078D2" w:rsidRDefault="00400E76" w:rsidP="00DC2DDB">
            <w:pPr>
              <w:pStyle w:val="B1"/>
              <w:spacing w:after="120"/>
              <w:ind w:left="0" w:firstLine="0"/>
              <w:rPr>
                <w:sz w:val="18"/>
                <w:szCs w:val="18"/>
              </w:rPr>
            </w:pPr>
            <w:r w:rsidRPr="00A078D2">
              <w:rPr>
                <w:sz w:val="18"/>
                <w:szCs w:val="18"/>
              </w:rPr>
              <w:t>50% higher than in IMT-2020</w:t>
            </w:r>
          </w:p>
        </w:tc>
      </w:tr>
      <w:tr w:rsidR="002E6AB1" w14:paraId="7725AAC6" w14:textId="77777777" w:rsidTr="00FE613C">
        <w:tc>
          <w:tcPr>
            <w:tcW w:w="2268" w:type="dxa"/>
            <w:shd w:val="clear" w:color="auto" w:fill="E2EFD9" w:themeFill="accent6" w:themeFillTint="33"/>
          </w:tcPr>
          <w:p w14:paraId="324E830C" w14:textId="5CBC01A4" w:rsidR="00C91DDB" w:rsidRPr="007F2619" w:rsidRDefault="002A58D7" w:rsidP="00DC2DDB">
            <w:pPr>
              <w:pStyle w:val="B1"/>
              <w:spacing w:after="120"/>
              <w:ind w:left="0" w:firstLine="0"/>
              <w:rPr>
                <w:sz w:val="18"/>
                <w:szCs w:val="18"/>
              </w:rPr>
            </w:pPr>
            <w:r w:rsidRPr="007F2619">
              <w:rPr>
                <w:sz w:val="18"/>
                <w:szCs w:val="18"/>
              </w:rPr>
              <w:t>User Experienced Data Rate</w:t>
            </w:r>
          </w:p>
        </w:tc>
        <w:tc>
          <w:tcPr>
            <w:tcW w:w="1740" w:type="dxa"/>
            <w:shd w:val="clear" w:color="auto" w:fill="E2EFD9" w:themeFill="accent6" w:themeFillTint="33"/>
          </w:tcPr>
          <w:p w14:paraId="5394EE72" w14:textId="77777777" w:rsidR="00C91DDB" w:rsidRDefault="00C2545E" w:rsidP="00DC2DDB">
            <w:pPr>
              <w:pStyle w:val="B1"/>
              <w:spacing w:after="120"/>
              <w:ind w:left="0" w:firstLine="0"/>
              <w:rPr>
                <w:sz w:val="18"/>
                <w:szCs w:val="18"/>
              </w:rPr>
            </w:pPr>
            <w:r>
              <w:rPr>
                <w:sz w:val="18"/>
                <w:szCs w:val="18"/>
              </w:rPr>
              <w:t>DL: 500 Mbits/s</w:t>
            </w:r>
          </w:p>
          <w:p w14:paraId="0906218E" w14:textId="6817CCB6" w:rsidR="00C2545E" w:rsidRPr="007F2619" w:rsidRDefault="00C2545E" w:rsidP="00DC2DDB">
            <w:pPr>
              <w:pStyle w:val="B1"/>
              <w:spacing w:after="120"/>
              <w:ind w:left="0" w:firstLine="0"/>
              <w:rPr>
                <w:sz w:val="18"/>
                <w:szCs w:val="18"/>
              </w:rPr>
            </w:pPr>
            <w:r>
              <w:rPr>
                <w:sz w:val="18"/>
                <w:szCs w:val="18"/>
              </w:rPr>
              <w:t>UL: 250 Mbits/s</w:t>
            </w:r>
          </w:p>
        </w:tc>
        <w:tc>
          <w:tcPr>
            <w:tcW w:w="5773" w:type="dxa"/>
            <w:shd w:val="clear" w:color="auto" w:fill="E2EFD9" w:themeFill="accent6" w:themeFillTint="33"/>
          </w:tcPr>
          <w:p w14:paraId="4B41EEEC" w14:textId="42160E57" w:rsidR="00C91DDB" w:rsidRPr="00A078D2" w:rsidRDefault="00557C84" w:rsidP="00DC2DDB">
            <w:pPr>
              <w:pStyle w:val="B1"/>
              <w:spacing w:after="120"/>
              <w:ind w:left="0" w:firstLine="0"/>
              <w:rPr>
                <w:sz w:val="18"/>
                <w:szCs w:val="18"/>
              </w:rPr>
            </w:pPr>
            <w:r w:rsidRPr="00A078D2">
              <w:rPr>
                <w:sz w:val="18"/>
                <w:szCs w:val="18"/>
              </w:rPr>
              <w:t>5 x</w:t>
            </w:r>
            <w:r w:rsidR="00400E76" w:rsidRPr="00A078D2">
              <w:rPr>
                <w:sz w:val="18"/>
                <w:szCs w:val="18"/>
              </w:rPr>
              <w:t xml:space="preserve"> IMT-2020</w:t>
            </w:r>
          </w:p>
        </w:tc>
      </w:tr>
      <w:tr w:rsidR="002E6AB1" w14:paraId="294FF845" w14:textId="77777777" w:rsidTr="00FE613C">
        <w:tc>
          <w:tcPr>
            <w:tcW w:w="2268" w:type="dxa"/>
            <w:shd w:val="clear" w:color="auto" w:fill="E2EFD9" w:themeFill="accent6" w:themeFillTint="33"/>
          </w:tcPr>
          <w:p w14:paraId="7B155B2C" w14:textId="35C8C5A5" w:rsidR="00C91DDB" w:rsidRPr="007F2619" w:rsidRDefault="00400E76" w:rsidP="00DC2DDB">
            <w:pPr>
              <w:pStyle w:val="B1"/>
              <w:spacing w:after="120"/>
              <w:ind w:left="0" w:firstLine="0"/>
              <w:rPr>
                <w:sz w:val="18"/>
                <w:szCs w:val="18"/>
              </w:rPr>
            </w:pPr>
            <w:r>
              <w:rPr>
                <w:sz w:val="18"/>
                <w:szCs w:val="18"/>
              </w:rPr>
              <w:t xml:space="preserve">Average </w:t>
            </w:r>
            <w:r w:rsidR="002A58D7" w:rsidRPr="007F2619">
              <w:rPr>
                <w:sz w:val="18"/>
                <w:szCs w:val="18"/>
              </w:rPr>
              <w:t>Spectral Efficiency</w:t>
            </w:r>
          </w:p>
        </w:tc>
        <w:tc>
          <w:tcPr>
            <w:tcW w:w="1740" w:type="dxa"/>
            <w:shd w:val="clear" w:color="auto" w:fill="E2EFD9" w:themeFill="accent6" w:themeFillTint="33"/>
          </w:tcPr>
          <w:p w14:paraId="7D57A0E4" w14:textId="26B9B0C6" w:rsidR="00C91DDB" w:rsidRPr="007F2619" w:rsidRDefault="00FE613C" w:rsidP="00DC2DDB">
            <w:pPr>
              <w:pStyle w:val="B1"/>
              <w:spacing w:after="120"/>
              <w:ind w:left="0" w:firstLine="0"/>
              <w:rPr>
                <w:sz w:val="18"/>
                <w:szCs w:val="18"/>
              </w:rPr>
            </w:pPr>
            <w:r>
              <w:rPr>
                <w:sz w:val="18"/>
                <w:szCs w:val="18"/>
              </w:rPr>
              <w:t>[2] x IMT-2020</w:t>
            </w:r>
          </w:p>
        </w:tc>
        <w:tc>
          <w:tcPr>
            <w:tcW w:w="5773" w:type="dxa"/>
            <w:shd w:val="clear" w:color="auto" w:fill="E2EFD9" w:themeFill="accent6" w:themeFillTint="33"/>
          </w:tcPr>
          <w:p w14:paraId="25C4390D" w14:textId="4E6AE4D0" w:rsidR="00C91DDB" w:rsidRPr="00A078D2" w:rsidRDefault="00FE613C" w:rsidP="00DC2DDB">
            <w:pPr>
              <w:pStyle w:val="B1"/>
              <w:spacing w:after="120"/>
              <w:ind w:left="0" w:firstLine="0"/>
              <w:rPr>
                <w:sz w:val="18"/>
                <w:szCs w:val="18"/>
              </w:rPr>
            </w:pPr>
            <w:r w:rsidRPr="00A078D2">
              <w:rPr>
                <w:sz w:val="18"/>
                <w:szCs w:val="18"/>
              </w:rPr>
              <w:t xml:space="preserve">The exact </w:t>
            </w:r>
            <w:r w:rsidR="00B56373" w:rsidRPr="00A078D2">
              <w:rPr>
                <w:sz w:val="18"/>
                <w:szCs w:val="18"/>
              </w:rPr>
              <w:t>requirement</w:t>
            </w:r>
            <w:r w:rsidR="00E82C1B">
              <w:rPr>
                <w:sz w:val="18"/>
                <w:szCs w:val="18"/>
              </w:rPr>
              <w:t>s</w:t>
            </w:r>
            <w:r w:rsidR="00B56373" w:rsidRPr="00A078D2">
              <w:rPr>
                <w:sz w:val="18"/>
                <w:szCs w:val="18"/>
              </w:rPr>
              <w:t xml:space="preserve"> need to </w:t>
            </w:r>
            <w:proofErr w:type="gramStart"/>
            <w:r w:rsidR="00B56373" w:rsidRPr="00A078D2">
              <w:rPr>
                <w:sz w:val="18"/>
                <w:szCs w:val="18"/>
              </w:rPr>
              <w:t>take into account</w:t>
            </w:r>
            <w:proofErr w:type="gramEnd"/>
            <w:r w:rsidR="00B56373" w:rsidRPr="00A078D2">
              <w:rPr>
                <w:sz w:val="18"/>
                <w:szCs w:val="18"/>
              </w:rPr>
              <w:t xml:space="preserve"> the associate</w:t>
            </w:r>
            <w:r w:rsidR="007F122C">
              <w:rPr>
                <w:sz w:val="18"/>
                <w:szCs w:val="18"/>
              </w:rPr>
              <w:t>d</w:t>
            </w:r>
            <w:r w:rsidR="00B56373" w:rsidRPr="00A078D2">
              <w:rPr>
                <w:sz w:val="18"/>
                <w:szCs w:val="18"/>
              </w:rPr>
              <w:t xml:space="preserve"> evaluation scenario, such as the carrier frequency.</w:t>
            </w:r>
          </w:p>
        </w:tc>
      </w:tr>
      <w:tr w:rsidR="00B56373" w14:paraId="2E3EFF49" w14:textId="77777777" w:rsidTr="00FE613C">
        <w:tc>
          <w:tcPr>
            <w:tcW w:w="2268" w:type="dxa"/>
            <w:shd w:val="clear" w:color="auto" w:fill="E2EFD9" w:themeFill="accent6" w:themeFillTint="33"/>
          </w:tcPr>
          <w:p w14:paraId="626DA875" w14:textId="7A3D2F3F" w:rsidR="00B56373" w:rsidRPr="007F2619" w:rsidRDefault="00B56373" w:rsidP="00B56373">
            <w:pPr>
              <w:pStyle w:val="B1"/>
              <w:spacing w:after="120"/>
              <w:ind w:left="0" w:firstLine="0"/>
              <w:rPr>
                <w:sz w:val="18"/>
                <w:szCs w:val="18"/>
              </w:rPr>
            </w:pPr>
            <w:r>
              <w:rPr>
                <w:sz w:val="18"/>
                <w:szCs w:val="18"/>
              </w:rPr>
              <w:t>5%tile Spectral Efficiency</w:t>
            </w:r>
          </w:p>
        </w:tc>
        <w:tc>
          <w:tcPr>
            <w:tcW w:w="1740" w:type="dxa"/>
            <w:shd w:val="clear" w:color="auto" w:fill="E2EFD9" w:themeFill="accent6" w:themeFillTint="33"/>
          </w:tcPr>
          <w:p w14:paraId="23E47309" w14:textId="15B75387" w:rsidR="00B56373" w:rsidRPr="007F2619" w:rsidRDefault="00B56373" w:rsidP="00B56373">
            <w:pPr>
              <w:pStyle w:val="B1"/>
              <w:spacing w:after="120"/>
              <w:ind w:left="0" w:firstLine="0"/>
              <w:rPr>
                <w:sz w:val="18"/>
                <w:szCs w:val="18"/>
              </w:rPr>
            </w:pPr>
            <w:r>
              <w:rPr>
                <w:sz w:val="18"/>
                <w:szCs w:val="18"/>
              </w:rPr>
              <w:t>[2] x IMT-2020</w:t>
            </w:r>
          </w:p>
        </w:tc>
        <w:tc>
          <w:tcPr>
            <w:tcW w:w="5773" w:type="dxa"/>
            <w:shd w:val="clear" w:color="auto" w:fill="E2EFD9" w:themeFill="accent6" w:themeFillTint="33"/>
          </w:tcPr>
          <w:p w14:paraId="0E1DF4A4" w14:textId="75D8DDF8" w:rsidR="00B56373" w:rsidRPr="00A078D2" w:rsidRDefault="00B56373" w:rsidP="00B56373">
            <w:pPr>
              <w:pStyle w:val="B1"/>
              <w:spacing w:after="120"/>
              <w:ind w:left="0" w:firstLine="0"/>
              <w:rPr>
                <w:sz w:val="18"/>
                <w:szCs w:val="18"/>
              </w:rPr>
            </w:pPr>
            <w:r w:rsidRPr="00A078D2">
              <w:rPr>
                <w:sz w:val="18"/>
                <w:szCs w:val="18"/>
              </w:rPr>
              <w:t>The exact requirement</w:t>
            </w:r>
            <w:r w:rsidR="00E82C1B">
              <w:rPr>
                <w:sz w:val="18"/>
                <w:szCs w:val="18"/>
              </w:rPr>
              <w:t>s</w:t>
            </w:r>
            <w:r w:rsidRPr="00A078D2">
              <w:rPr>
                <w:sz w:val="18"/>
                <w:szCs w:val="18"/>
              </w:rPr>
              <w:t xml:space="preserve"> need to </w:t>
            </w:r>
            <w:proofErr w:type="gramStart"/>
            <w:r w:rsidRPr="00A078D2">
              <w:rPr>
                <w:sz w:val="18"/>
                <w:szCs w:val="18"/>
              </w:rPr>
              <w:t>take into account</w:t>
            </w:r>
            <w:proofErr w:type="gramEnd"/>
            <w:r w:rsidRPr="00A078D2">
              <w:rPr>
                <w:sz w:val="18"/>
                <w:szCs w:val="18"/>
              </w:rPr>
              <w:t xml:space="preserve"> the associate</w:t>
            </w:r>
            <w:r w:rsidR="007F122C">
              <w:rPr>
                <w:sz w:val="18"/>
                <w:szCs w:val="18"/>
              </w:rPr>
              <w:t>d</w:t>
            </w:r>
            <w:r w:rsidRPr="00A078D2">
              <w:rPr>
                <w:sz w:val="18"/>
                <w:szCs w:val="18"/>
              </w:rPr>
              <w:t xml:space="preserve"> evaluation scenario, such as the carrier frequency.</w:t>
            </w:r>
          </w:p>
        </w:tc>
      </w:tr>
      <w:tr w:rsidR="00B56373" w14:paraId="50339645" w14:textId="77777777" w:rsidTr="00FE613C">
        <w:tc>
          <w:tcPr>
            <w:tcW w:w="2268" w:type="dxa"/>
            <w:shd w:val="clear" w:color="auto" w:fill="E2EFD9" w:themeFill="accent6" w:themeFillTint="33"/>
          </w:tcPr>
          <w:p w14:paraId="350AEBB8" w14:textId="374FE10B" w:rsidR="00B56373" w:rsidRPr="007F2619" w:rsidRDefault="00B56373" w:rsidP="00B56373">
            <w:pPr>
              <w:pStyle w:val="B1"/>
              <w:spacing w:after="120"/>
              <w:ind w:left="0" w:firstLine="0"/>
              <w:rPr>
                <w:sz w:val="18"/>
                <w:szCs w:val="18"/>
              </w:rPr>
            </w:pPr>
            <w:r w:rsidRPr="007F2619">
              <w:rPr>
                <w:sz w:val="18"/>
                <w:szCs w:val="18"/>
              </w:rPr>
              <w:t>Area Traffic Capacity</w:t>
            </w:r>
          </w:p>
        </w:tc>
        <w:tc>
          <w:tcPr>
            <w:tcW w:w="1740" w:type="dxa"/>
            <w:shd w:val="clear" w:color="auto" w:fill="E2EFD9" w:themeFill="accent6" w:themeFillTint="33"/>
          </w:tcPr>
          <w:p w14:paraId="7F01C383" w14:textId="06BA310B" w:rsidR="00B56373" w:rsidRPr="00C2545E" w:rsidRDefault="00C2545E" w:rsidP="00B56373">
            <w:pPr>
              <w:pStyle w:val="B1"/>
              <w:spacing w:after="120"/>
              <w:ind w:left="0" w:firstLine="0"/>
              <w:rPr>
                <w:sz w:val="18"/>
                <w:szCs w:val="18"/>
                <w:vertAlign w:val="superscript"/>
              </w:rPr>
            </w:pPr>
            <w:r>
              <w:rPr>
                <w:sz w:val="18"/>
                <w:szCs w:val="18"/>
              </w:rPr>
              <w:t>5 – 10 M devices/km</w:t>
            </w:r>
            <w:r>
              <w:rPr>
                <w:sz w:val="18"/>
                <w:szCs w:val="18"/>
                <w:vertAlign w:val="superscript"/>
              </w:rPr>
              <w:t>2</w:t>
            </w:r>
          </w:p>
        </w:tc>
        <w:tc>
          <w:tcPr>
            <w:tcW w:w="5773" w:type="dxa"/>
            <w:shd w:val="clear" w:color="auto" w:fill="E2EFD9" w:themeFill="accent6" w:themeFillTint="33"/>
          </w:tcPr>
          <w:p w14:paraId="01B67859" w14:textId="5658BE5A" w:rsidR="00B56373" w:rsidRPr="00A078D2" w:rsidRDefault="00B56373" w:rsidP="00B56373">
            <w:pPr>
              <w:pStyle w:val="B1"/>
              <w:spacing w:after="120"/>
              <w:ind w:left="0" w:firstLine="0"/>
              <w:rPr>
                <w:sz w:val="18"/>
                <w:szCs w:val="18"/>
              </w:rPr>
            </w:pPr>
            <w:r w:rsidRPr="00A078D2">
              <w:rPr>
                <w:sz w:val="18"/>
                <w:szCs w:val="18"/>
              </w:rPr>
              <w:t>5</w:t>
            </w:r>
            <w:r w:rsidR="00C2545E" w:rsidRPr="00A078D2">
              <w:rPr>
                <w:sz w:val="18"/>
                <w:szCs w:val="18"/>
              </w:rPr>
              <w:t>-10</w:t>
            </w:r>
            <w:r w:rsidRPr="00A078D2">
              <w:rPr>
                <w:sz w:val="18"/>
                <w:szCs w:val="18"/>
              </w:rPr>
              <w:t xml:space="preserve"> </w:t>
            </w:r>
            <w:r w:rsidR="00557C84" w:rsidRPr="00A078D2">
              <w:rPr>
                <w:sz w:val="18"/>
                <w:szCs w:val="18"/>
              </w:rPr>
              <w:t>x</w:t>
            </w:r>
            <w:r w:rsidRPr="00A078D2">
              <w:rPr>
                <w:sz w:val="18"/>
                <w:szCs w:val="18"/>
              </w:rPr>
              <w:t xml:space="preserve"> IMT-2020</w:t>
            </w:r>
          </w:p>
        </w:tc>
      </w:tr>
      <w:tr w:rsidR="00B56373" w14:paraId="5862F231" w14:textId="77777777" w:rsidTr="00FE613C">
        <w:tc>
          <w:tcPr>
            <w:tcW w:w="2268" w:type="dxa"/>
            <w:shd w:val="clear" w:color="auto" w:fill="E2EFD9" w:themeFill="accent6" w:themeFillTint="33"/>
          </w:tcPr>
          <w:p w14:paraId="7BF42C21" w14:textId="338001CD" w:rsidR="00B56373" w:rsidRPr="007F2619" w:rsidRDefault="00B56373" w:rsidP="00B56373">
            <w:pPr>
              <w:pStyle w:val="B1"/>
              <w:spacing w:after="120"/>
              <w:ind w:left="0" w:firstLine="0"/>
              <w:rPr>
                <w:sz w:val="18"/>
                <w:szCs w:val="18"/>
              </w:rPr>
            </w:pPr>
            <w:r w:rsidRPr="007F2619">
              <w:rPr>
                <w:sz w:val="18"/>
                <w:szCs w:val="18"/>
              </w:rPr>
              <w:t>User Plane Latency</w:t>
            </w:r>
          </w:p>
        </w:tc>
        <w:tc>
          <w:tcPr>
            <w:tcW w:w="1740" w:type="dxa"/>
            <w:shd w:val="clear" w:color="auto" w:fill="E2EFD9" w:themeFill="accent6" w:themeFillTint="33"/>
          </w:tcPr>
          <w:p w14:paraId="614DEF9D" w14:textId="4A392DCE" w:rsidR="00B56373" w:rsidRPr="007F2619" w:rsidRDefault="00B56373" w:rsidP="00B56373">
            <w:pPr>
              <w:pStyle w:val="B1"/>
              <w:spacing w:after="120"/>
              <w:ind w:left="0" w:firstLine="0"/>
              <w:rPr>
                <w:sz w:val="18"/>
                <w:szCs w:val="18"/>
              </w:rPr>
            </w:pPr>
            <w:r>
              <w:rPr>
                <w:sz w:val="18"/>
                <w:szCs w:val="18"/>
              </w:rPr>
              <w:t>1 ms</w:t>
            </w:r>
          </w:p>
        </w:tc>
        <w:tc>
          <w:tcPr>
            <w:tcW w:w="5773" w:type="dxa"/>
            <w:shd w:val="clear" w:color="auto" w:fill="E2EFD9" w:themeFill="accent6" w:themeFillTint="33"/>
          </w:tcPr>
          <w:p w14:paraId="05EE3D2B" w14:textId="0E9F035E" w:rsidR="00B56373" w:rsidRPr="00A078D2" w:rsidRDefault="00B56373" w:rsidP="00B56373">
            <w:pPr>
              <w:pStyle w:val="B1"/>
              <w:spacing w:after="120"/>
              <w:ind w:left="0" w:firstLine="0"/>
              <w:rPr>
                <w:sz w:val="18"/>
                <w:szCs w:val="18"/>
              </w:rPr>
            </w:pPr>
          </w:p>
        </w:tc>
      </w:tr>
      <w:tr w:rsidR="00B56373" w14:paraId="041A1111" w14:textId="77777777" w:rsidTr="00FE613C">
        <w:tc>
          <w:tcPr>
            <w:tcW w:w="2268" w:type="dxa"/>
            <w:shd w:val="clear" w:color="auto" w:fill="E2EFD9" w:themeFill="accent6" w:themeFillTint="33"/>
          </w:tcPr>
          <w:p w14:paraId="66F2181E" w14:textId="1F699229" w:rsidR="00B56373" w:rsidRPr="007F2619" w:rsidRDefault="00B56373" w:rsidP="00B56373">
            <w:pPr>
              <w:pStyle w:val="B1"/>
              <w:spacing w:after="120"/>
              <w:ind w:left="0" w:firstLine="0"/>
              <w:rPr>
                <w:sz w:val="18"/>
                <w:szCs w:val="18"/>
              </w:rPr>
            </w:pPr>
            <w:r w:rsidRPr="007F2619">
              <w:rPr>
                <w:sz w:val="18"/>
                <w:szCs w:val="18"/>
              </w:rPr>
              <w:t>Control Plane Latency</w:t>
            </w:r>
          </w:p>
        </w:tc>
        <w:tc>
          <w:tcPr>
            <w:tcW w:w="1740" w:type="dxa"/>
            <w:shd w:val="clear" w:color="auto" w:fill="E2EFD9" w:themeFill="accent6" w:themeFillTint="33"/>
          </w:tcPr>
          <w:p w14:paraId="70941A53" w14:textId="7498ABFE" w:rsidR="00B56373" w:rsidRPr="007F2619" w:rsidRDefault="00B56373" w:rsidP="00B56373">
            <w:pPr>
              <w:pStyle w:val="B1"/>
              <w:spacing w:after="120"/>
              <w:ind w:left="0" w:firstLine="0"/>
              <w:rPr>
                <w:sz w:val="18"/>
                <w:szCs w:val="18"/>
              </w:rPr>
            </w:pPr>
            <w:r>
              <w:rPr>
                <w:sz w:val="18"/>
                <w:szCs w:val="18"/>
              </w:rPr>
              <w:t>10 ms</w:t>
            </w:r>
          </w:p>
        </w:tc>
        <w:tc>
          <w:tcPr>
            <w:tcW w:w="5773" w:type="dxa"/>
            <w:shd w:val="clear" w:color="auto" w:fill="E2EFD9" w:themeFill="accent6" w:themeFillTint="33"/>
          </w:tcPr>
          <w:p w14:paraId="7CC2E3C6" w14:textId="2A0ABAE2" w:rsidR="00B56373" w:rsidRPr="00A078D2" w:rsidRDefault="00B56373" w:rsidP="00B56373">
            <w:pPr>
              <w:pStyle w:val="B1"/>
              <w:spacing w:after="120"/>
              <w:ind w:left="0" w:firstLine="0"/>
              <w:rPr>
                <w:sz w:val="18"/>
                <w:szCs w:val="18"/>
              </w:rPr>
            </w:pPr>
          </w:p>
        </w:tc>
      </w:tr>
      <w:tr w:rsidR="00B56373" w14:paraId="509C8C72" w14:textId="77777777" w:rsidTr="00FE613C">
        <w:tc>
          <w:tcPr>
            <w:tcW w:w="2268" w:type="dxa"/>
            <w:shd w:val="clear" w:color="auto" w:fill="E2EFD9" w:themeFill="accent6" w:themeFillTint="33"/>
          </w:tcPr>
          <w:p w14:paraId="682B1002" w14:textId="49519E69" w:rsidR="00B56373" w:rsidRPr="007F2619" w:rsidRDefault="00B56373" w:rsidP="00B56373">
            <w:pPr>
              <w:pStyle w:val="B1"/>
              <w:spacing w:after="120"/>
              <w:ind w:left="0" w:firstLine="0"/>
              <w:rPr>
                <w:sz w:val="18"/>
                <w:szCs w:val="18"/>
              </w:rPr>
            </w:pPr>
            <w:r w:rsidRPr="007F2619">
              <w:rPr>
                <w:sz w:val="18"/>
                <w:szCs w:val="18"/>
              </w:rPr>
              <w:t>Connection Density</w:t>
            </w:r>
          </w:p>
        </w:tc>
        <w:tc>
          <w:tcPr>
            <w:tcW w:w="1740" w:type="dxa"/>
            <w:shd w:val="clear" w:color="auto" w:fill="E2EFD9" w:themeFill="accent6" w:themeFillTint="33"/>
          </w:tcPr>
          <w:p w14:paraId="57120267" w14:textId="25DD1102" w:rsidR="00B56373" w:rsidRPr="00AB4B9F" w:rsidRDefault="00B56373" w:rsidP="00B56373">
            <w:pPr>
              <w:pStyle w:val="B1"/>
              <w:spacing w:after="120"/>
              <w:ind w:left="0" w:firstLine="0"/>
              <w:rPr>
                <w:sz w:val="18"/>
                <w:szCs w:val="18"/>
                <w:vertAlign w:val="superscript"/>
              </w:rPr>
            </w:pPr>
            <w:r>
              <w:rPr>
                <w:sz w:val="18"/>
                <w:szCs w:val="18"/>
              </w:rPr>
              <w:t>10</w:t>
            </w:r>
            <w:r>
              <w:rPr>
                <w:sz w:val="18"/>
                <w:szCs w:val="18"/>
                <w:vertAlign w:val="superscript"/>
              </w:rPr>
              <w:t>7</w:t>
            </w:r>
            <w:r w:rsidR="00AB4B9F">
              <w:rPr>
                <w:sz w:val="18"/>
                <w:szCs w:val="18"/>
              </w:rPr>
              <w:t xml:space="preserve"> devices per km</w:t>
            </w:r>
            <w:r w:rsidR="00AB4B9F">
              <w:rPr>
                <w:sz w:val="18"/>
                <w:szCs w:val="18"/>
                <w:vertAlign w:val="superscript"/>
              </w:rPr>
              <w:t>2</w:t>
            </w:r>
          </w:p>
        </w:tc>
        <w:tc>
          <w:tcPr>
            <w:tcW w:w="5773" w:type="dxa"/>
            <w:shd w:val="clear" w:color="auto" w:fill="E2EFD9" w:themeFill="accent6" w:themeFillTint="33"/>
          </w:tcPr>
          <w:p w14:paraId="68F315E9" w14:textId="7E1450C1" w:rsidR="00B56373" w:rsidRPr="00A078D2" w:rsidRDefault="00B56373" w:rsidP="00B56373">
            <w:pPr>
              <w:pStyle w:val="B1"/>
              <w:spacing w:after="120"/>
              <w:ind w:left="0" w:firstLine="0"/>
              <w:rPr>
                <w:sz w:val="18"/>
                <w:szCs w:val="18"/>
              </w:rPr>
            </w:pPr>
            <w:r w:rsidRPr="00A078D2">
              <w:rPr>
                <w:sz w:val="18"/>
                <w:szCs w:val="18"/>
              </w:rPr>
              <w:t xml:space="preserve">10 </w:t>
            </w:r>
            <w:r w:rsidR="00557C84" w:rsidRPr="00A078D2">
              <w:rPr>
                <w:sz w:val="18"/>
                <w:szCs w:val="18"/>
              </w:rPr>
              <w:t>x</w:t>
            </w:r>
            <w:r w:rsidRPr="00A078D2">
              <w:rPr>
                <w:sz w:val="18"/>
                <w:szCs w:val="18"/>
              </w:rPr>
              <w:t xml:space="preserve"> IMT-2020</w:t>
            </w:r>
          </w:p>
        </w:tc>
      </w:tr>
      <w:tr w:rsidR="00B56373" w14:paraId="610D84CF" w14:textId="77777777" w:rsidTr="00A078D2">
        <w:trPr>
          <w:trHeight w:val="330"/>
        </w:trPr>
        <w:tc>
          <w:tcPr>
            <w:tcW w:w="2268" w:type="dxa"/>
            <w:shd w:val="clear" w:color="auto" w:fill="E2EFD9" w:themeFill="accent6" w:themeFillTint="33"/>
          </w:tcPr>
          <w:p w14:paraId="20C4D479" w14:textId="0A1AAB24" w:rsidR="00B56373" w:rsidRPr="007F2619" w:rsidRDefault="00B56373" w:rsidP="00B56373">
            <w:pPr>
              <w:pStyle w:val="B1"/>
              <w:spacing w:after="120"/>
              <w:ind w:left="0" w:firstLine="0"/>
              <w:rPr>
                <w:sz w:val="18"/>
                <w:szCs w:val="18"/>
              </w:rPr>
            </w:pPr>
            <w:r w:rsidRPr="007F2619">
              <w:rPr>
                <w:sz w:val="18"/>
                <w:szCs w:val="18"/>
              </w:rPr>
              <w:t>Energy Efficiency</w:t>
            </w:r>
          </w:p>
        </w:tc>
        <w:tc>
          <w:tcPr>
            <w:tcW w:w="1740" w:type="dxa"/>
            <w:shd w:val="clear" w:color="auto" w:fill="E2EFD9" w:themeFill="accent6" w:themeFillTint="33"/>
          </w:tcPr>
          <w:p w14:paraId="3A17DE61" w14:textId="659344C0" w:rsidR="00B56373" w:rsidRPr="007F2619" w:rsidRDefault="00B56373" w:rsidP="00B56373">
            <w:pPr>
              <w:pStyle w:val="B1"/>
              <w:spacing w:after="120"/>
              <w:ind w:left="0" w:firstLine="0"/>
              <w:rPr>
                <w:sz w:val="18"/>
                <w:szCs w:val="18"/>
              </w:rPr>
            </w:pPr>
            <w:r>
              <w:rPr>
                <w:sz w:val="18"/>
                <w:szCs w:val="18"/>
              </w:rPr>
              <w:t>95% sleep ratio, 20 ms sleep duration</w:t>
            </w:r>
          </w:p>
        </w:tc>
        <w:tc>
          <w:tcPr>
            <w:tcW w:w="5773" w:type="dxa"/>
            <w:shd w:val="clear" w:color="auto" w:fill="E2EFD9" w:themeFill="accent6" w:themeFillTint="33"/>
          </w:tcPr>
          <w:p w14:paraId="40BB0076" w14:textId="798A4447" w:rsidR="00B56373" w:rsidRPr="007F2619" w:rsidRDefault="00B56373" w:rsidP="00B56373">
            <w:pPr>
              <w:pStyle w:val="B1"/>
              <w:spacing w:after="120"/>
              <w:ind w:left="0" w:firstLine="0"/>
              <w:rPr>
                <w:sz w:val="18"/>
                <w:szCs w:val="18"/>
              </w:rPr>
            </w:pPr>
            <w:r w:rsidRPr="007F2619">
              <w:rPr>
                <w:sz w:val="18"/>
                <w:szCs w:val="18"/>
              </w:rPr>
              <w:t>Requirements</w:t>
            </w:r>
            <w:r>
              <w:rPr>
                <w:sz w:val="18"/>
                <w:szCs w:val="18"/>
              </w:rPr>
              <w:t xml:space="preserve"> are set</w:t>
            </w:r>
            <w:r w:rsidRPr="007F2619">
              <w:rPr>
                <w:sz w:val="18"/>
                <w:szCs w:val="18"/>
              </w:rPr>
              <w:t xml:space="preserve"> for sleep ratio and sleep duration. </w:t>
            </w:r>
            <w:r>
              <w:rPr>
                <w:sz w:val="18"/>
                <w:szCs w:val="18"/>
              </w:rPr>
              <w:t>Alternatively, relative energy savings may be analysed using a power model.</w:t>
            </w:r>
          </w:p>
        </w:tc>
      </w:tr>
      <w:tr w:rsidR="00B56373" w14:paraId="61F4C8C4" w14:textId="77777777" w:rsidTr="00FE613C">
        <w:tc>
          <w:tcPr>
            <w:tcW w:w="2268" w:type="dxa"/>
            <w:shd w:val="clear" w:color="auto" w:fill="E2EFD9" w:themeFill="accent6" w:themeFillTint="33"/>
          </w:tcPr>
          <w:p w14:paraId="5288D96F" w14:textId="2479BF7F" w:rsidR="00B56373" w:rsidRPr="007F2619" w:rsidRDefault="00B56373" w:rsidP="00B56373">
            <w:pPr>
              <w:pStyle w:val="B1"/>
              <w:spacing w:after="120"/>
              <w:ind w:left="0" w:firstLine="0"/>
              <w:rPr>
                <w:sz w:val="18"/>
                <w:szCs w:val="18"/>
              </w:rPr>
            </w:pPr>
            <w:r w:rsidRPr="007F2619">
              <w:rPr>
                <w:sz w:val="18"/>
                <w:szCs w:val="18"/>
              </w:rPr>
              <w:t>Reliability</w:t>
            </w:r>
          </w:p>
        </w:tc>
        <w:tc>
          <w:tcPr>
            <w:tcW w:w="1740" w:type="dxa"/>
            <w:shd w:val="clear" w:color="auto" w:fill="E2EFD9" w:themeFill="accent6" w:themeFillTint="33"/>
          </w:tcPr>
          <w:p w14:paraId="670A69E3" w14:textId="2454C63C" w:rsidR="00B56373" w:rsidRPr="007F2619" w:rsidRDefault="00B66EAD" w:rsidP="00B56373">
            <w:pPr>
              <w:pStyle w:val="B1"/>
              <w:spacing w:after="120"/>
              <w:ind w:left="0" w:firstLine="0"/>
              <w:rPr>
                <w:sz w:val="18"/>
                <w:szCs w:val="18"/>
              </w:rPr>
            </w:pPr>
            <w:r>
              <w:t>10</w:t>
            </w:r>
            <w:r>
              <w:rPr>
                <w:vertAlign w:val="superscript"/>
              </w:rPr>
              <w:t>-5</w:t>
            </w:r>
          </w:p>
        </w:tc>
        <w:tc>
          <w:tcPr>
            <w:tcW w:w="5773" w:type="dxa"/>
            <w:shd w:val="clear" w:color="auto" w:fill="E2EFD9" w:themeFill="accent6" w:themeFillTint="33"/>
          </w:tcPr>
          <w:p w14:paraId="158D1F41" w14:textId="7177987E" w:rsidR="00B56373" w:rsidRPr="007F2619" w:rsidRDefault="00B56373" w:rsidP="00B56373">
            <w:pPr>
              <w:pStyle w:val="B1"/>
              <w:spacing w:after="120"/>
              <w:ind w:left="0" w:firstLine="0"/>
              <w:rPr>
                <w:sz w:val="18"/>
                <w:szCs w:val="18"/>
              </w:rPr>
            </w:pPr>
          </w:p>
        </w:tc>
      </w:tr>
      <w:tr w:rsidR="00B56373" w14:paraId="25F666EE" w14:textId="77777777" w:rsidTr="00FE613C">
        <w:tc>
          <w:tcPr>
            <w:tcW w:w="2268" w:type="dxa"/>
            <w:shd w:val="clear" w:color="auto" w:fill="E2EFD9" w:themeFill="accent6" w:themeFillTint="33"/>
          </w:tcPr>
          <w:p w14:paraId="239D54AD" w14:textId="671D9475" w:rsidR="00B56373" w:rsidRPr="007F2619" w:rsidRDefault="00B56373" w:rsidP="00B56373">
            <w:pPr>
              <w:pStyle w:val="B1"/>
              <w:spacing w:after="120"/>
              <w:ind w:left="0" w:firstLine="0"/>
              <w:rPr>
                <w:sz w:val="18"/>
                <w:szCs w:val="18"/>
              </w:rPr>
            </w:pPr>
            <w:r w:rsidRPr="007F2619">
              <w:rPr>
                <w:sz w:val="18"/>
                <w:szCs w:val="18"/>
              </w:rPr>
              <w:t>Mobility</w:t>
            </w:r>
          </w:p>
        </w:tc>
        <w:tc>
          <w:tcPr>
            <w:tcW w:w="1740" w:type="dxa"/>
            <w:shd w:val="clear" w:color="auto" w:fill="E2EFD9" w:themeFill="accent6" w:themeFillTint="33"/>
          </w:tcPr>
          <w:p w14:paraId="65C63BB3" w14:textId="784382E5" w:rsidR="00B56373" w:rsidRPr="007F2619" w:rsidRDefault="00B56373" w:rsidP="00B56373">
            <w:pPr>
              <w:pStyle w:val="B1"/>
              <w:spacing w:after="120"/>
              <w:ind w:left="0" w:firstLine="0"/>
              <w:rPr>
                <w:sz w:val="18"/>
                <w:szCs w:val="18"/>
              </w:rPr>
            </w:pPr>
            <w:r>
              <w:rPr>
                <w:sz w:val="18"/>
                <w:szCs w:val="18"/>
              </w:rPr>
              <w:t>Up to 500 km/h</w:t>
            </w:r>
          </w:p>
        </w:tc>
        <w:tc>
          <w:tcPr>
            <w:tcW w:w="5773" w:type="dxa"/>
            <w:shd w:val="clear" w:color="auto" w:fill="E2EFD9" w:themeFill="accent6" w:themeFillTint="33"/>
          </w:tcPr>
          <w:p w14:paraId="00ED2D7B" w14:textId="2ADBA225" w:rsidR="00B56373" w:rsidRPr="007F2619" w:rsidRDefault="00B56373" w:rsidP="00B56373">
            <w:pPr>
              <w:pStyle w:val="B1"/>
              <w:spacing w:after="120"/>
              <w:ind w:left="0" w:firstLine="0"/>
              <w:rPr>
                <w:sz w:val="18"/>
                <w:szCs w:val="18"/>
              </w:rPr>
            </w:pPr>
            <w:r w:rsidRPr="007F2619">
              <w:rPr>
                <w:sz w:val="18"/>
                <w:szCs w:val="18"/>
              </w:rPr>
              <w:t>Same mobility classes as in IMT-2020 are sufficient</w:t>
            </w:r>
            <w:r>
              <w:rPr>
                <w:sz w:val="18"/>
                <w:szCs w:val="18"/>
              </w:rPr>
              <w:t>, but the associated data rates should be increased</w:t>
            </w:r>
            <w:r w:rsidR="00557C84">
              <w:rPr>
                <w:sz w:val="18"/>
                <w:szCs w:val="18"/>
              </w:rPr>
              <w:t>.</w:t>
            </w:r>
          </w:p>
        </w:tc>
      </w:tr>
      <w:tr w:rsidR="00B56373" w14:paraId="6F4A8D76" w14:textId="77777777" w:rsidTr="00FE613C">
        <w:tc>
          <w:tcPr>
            <w:tcW w:w="2268" w:type="dxa"/>
            <w:shd w:val="clear" w:color="auto" w:fill="E2EFD9" w:themeFill="accent6" w:themeFillTint="33"/>
          </w:tcPr>
          <w:p w14:paraId="3929ABF4" w14:textId="01036FDD" w:rsidR="00B56373" w:rsidRPr="007F2619" w:rsidRDefault="00B56373" w:rsidP="00B56373">
            <w:pPr>
              <w:pStyle w:val="B1"/>
              <w:spacing w:after="120"/>
              <w:ind w:left="0" w:firstLine="0"/>
              <w:rPr>
                <w:sz w:val="18"/>
                <w:szCs w:val="18"/>
              </w:rPr>
            </w:pPr>
            <w:r w:rsidRPr="007F2619">
              <w:rPr>
                <w:sz w:val="18"/>
                <w:szCs w:val="18"/>
              </w:rPr>
              <w:t>Mobility Interruption Time</w:t>
            </w:r>
          </w:p>
        </w:tc>
        <w:tc>
          <w:tcPr>
            <w:tcW w:w="1740" w:type="dxa"/>
            <w:shd w:val="clear" w:color="auto" w:fill="E2EFD9" w:themeFill="accent6" w:themeFillTint="33"/>
          </w:tcPr>
          <w:p w14:paraId="0EB6855D" w14:textId="3471A5FE" w:rsidR="00B56373" w:rsidRPr="007F2619" w:rsidRDefault="00B56373" w:rsidP="00B56373">
            <w:pPr>
              <w:pStyle w:val="B1"/>
              <w:spacing w:after="120"/>
              <w:ind w:left="0" w:firstLine="0"/>
              <w:rPr>
                <w:sz w:val="18"/>
                <w:szCs w:val="18"/>
              </w:rPr>
            </w:pPr>
            <w:r>
              <w:rPr>
                <w:sz w:val="18"/>
                <w:szCs w:val="18"/>
              </w:rPr>
              <w:t>0</w:t>
            </w:r>
          </w:p>
        </w:tc>
        <w:tc>
          <w:tcPr>
            <w:tcW w:w="5773" w:type="dxa"/>
            <w:shd w:val="clear" w:color="auto" w:fill="E2EFD9" w:themeFill="accent6" w:themeFillTint="33"/>
          </w:tcPr>
          <w:p w14:paraId="0B26EC79" w14:textId="77777777" w:rsidR="00B56373" w:rsidRPr="007F2619" w:rsidRDefault="00B56373" w:rsidP="00B56373">
            <w:pPr>
              <w:pStyle w:val="B1"/>
              <w:spacing w:after="120"/>
              <w:ind w:left="0" w:firstLine="0"/>
              <w:rPr>
                <w:sz w:val="18"/>
                <w:szCs w:val="18"/>
              </w:rPr>
            </w:pPr>
          </w:p>
        </w:tc>
      </w:tr>
      <w:tr w:rsidR="00B56373" w14:paraId="01F4EF9C" w14:textId="77777777" w:rsidTr="00FE613C">
        <w:tc>
          <w:tcPr>
            <w:tcW w:w="2268" w:type="dxa"/>
            <w:shd w:val="clear" w:color="auto" w:fill="E2EFD9" w:themeFill="accent6" w:themeFillTint="33"/>
          </w:tcPr>
          <w:p w14:paraId="329FBD73" w14:textId="4D40A47F" w:rsidR="00B56373" w:rsidRPr="007F2619" w:rsidRDefault="00B56373" w:rsidP="00B56373">
            <w:pPr>
              <w:pStyle w:val="B1"/>
              <w:spacing w:after="120"/>
              <w:ind w:left="0" w:firstLine="0"/>
              <w:rPr>
                <w:sz w:val="18"/>
                <w:szCs w:val="18"/>
              </w:rPr>
            </w:pPr>
            <w:r w:rsidRPr="007F2619">
              <w:rPr>
                <w:sz w:val="18"/>
                <w:szCs w:val="18"/>
              </w:rPr>
              <w:t xml:space="preserve">Bandwidth </w:t>
            </w:r>
          </w:p>
        </w:tc>
        <w:tc>
          <w:tcPr>
            <w:tcW w:w="1740" w:type="dxa"/>
            <w:shd w:val="clear" w:color="auto" w:fill="E2EFD9" w:themeFill="accent6" w:themeFillTint="33"/>
          </w:tcPr>
          <w:p w14:paraId="3533AC56" w14:textId="6BEDDAA6" w:rsidR="00B56373" w:rsidRPr="007F2619" w:rsidRDefault="00B56373" w:rsidP="00B56373">
            <w:pPr>
              <w:pStyle w:val="B1"/>
              <w:spacing w:after="120"/>
              <w:ind w:left="0" w:firstLine="0"/>
              <w:rPr>
                <w:sz w:val="18"/>
                <w:szCs w:val="18"/>
              </w:rPr>
            </w:pPr>
            <w:r>
              <w:rPr>
                <w:sz w:val="18"/>
                <w:szCs w:val="18"/>
              </w:rPr>
              <w:t>400 MHz</w:t>
            </w:r>
          </w:p>
        </w:tc>
        <w:tc>
          <w:tcPr>
            <w:tcW w:w="5773" w:type="dxa"/>
            <w:shd w:val="clear" w:color="auto" w:fill="E2EFD9" w:themeFill="accent6" w:themeFillTint="33"/>
          </w:tcPr>
          <w:p w14:paraId="1A6724A1" w14:textId="4A37E131" w:rsidR="00B56373" w:rsidRPr="007F2619" w:rsidRDefault="00EE4F89" w:rsidP="00B56373">
            <w:pPr>
              <w:pStyle w:val="B1"/>
              <w:spacing w:after="120"/>
              <w:ind w:left="0" w:firstLine="0"/>
              <w:rPr>
                <w:sz w:val="18"/>
                <w:szCs w:val="18"/>
              </w:rPr>
            </w:pPr>
            <w:r>
              <w:rPr>
                <w:sz w:val="18"/>
                <w:szCs w:val="18"/>
              </w:rPr>
              <w:t>4 x IMT-2020</w:t>
            </w:r>
          </w:p>
        </w:tc>
      </w:tr>
      <w:tr w:rsidR="00B56373" w14:paraId="432E957D" w14:textId="77777777" w:rsidTr="00FE613C">
        <w:tc>
          <w:tcPr>
            <w:tcW w:w="2268" w:type="dxa"/>
            <w:shd w:val="clear" w:color="auto" w:fill="DEEAF6" w:themeFill="accent5" w:themeFillTint="33"/>
          </w:tcPr>
          <w:p w14:paraId="711E25C2" w14:textId="22EC9F1C" w:rsidR="00B56373" w:rsidRPr="007F2619" w:rsidRDefault="00B56373" w:rsidP="00B56373">
            <w:pPr>
              <w:pStyle w:val="B1"/>
              <w:spacing w:after="120"/>
              <w:ind w:left="0" w:firstLine="0"/>
              <w:rPr>
                <w:sz w:val="18"/>
                <w:szCs w:val="18"/>
              </w:rPr>
            </w:pPr>
            <w:r w:rsidRPr="007F2619">
              <w:rPr>
                <w:sz w:val="18"/>
                <w:szCs w:val="18"/>
              </w:rPr>
              <w:t>Positioning (New)</w:t>
            </w:r>
          </w:p>
        </w:tc>
        <w:tc>
          <w:tcPr>
            <w:tcW w:w="1740" w:type="dxa"/>
            <w:shd w:val="clear" w:color="auto" w:fill="DEEAF6" w:themeFill="accent5" w:themeFillTint="33"/>
          </w:tcPr>
          <w:p w14:paraId="0DA5CED2" w14:textId="0DCA5AE5" w:rsidR="00B56373" w:rsidRDefault="00B66EAD" w:rsidP="00B56373">
            <w:pPr>
              <w:pStyle w:val="B1"/>
              <w:spacing w:after="120"/>
              <w:ind w:left="0" w:firstLine="0"/>
              <w:rPr>
                <w:sz w:val="18"/>
                <w:szCs w:val="18"/>
              </w:rPr>
            </w:pPr>
            <w:r>
              <w:rPr>
                <w:sz w:val="18"/>
                <w:szCs w:val="18"/>
              </w:rPr>
              <w:t>Indoor:</w:t>
            </w:r>
            <w:r w:rsidR="00557C84">
              <w:rPr>
                <w:sz w:val="18"/>
                <w:szCs w:val="18"/>
              </w:rPr>
              <w:t xml:space="preserve"> sub-meter</w:t>
            </w:r>
          </w:p>
          <w:p w14:paraId="2C9B8448" w14:textId="54480825" w:rsidR="00B66EAD" w:rsidRPr="007F2619" w:rsidRDefault="00B66EAD" w:rsidP="00B56373">
            <w:pPr>
              <w:pStyle w:val="B1"/>
              <w:spacing w:after="120"/>
              <w:ind w:left="0" w:firstLine="0"/>
              <w:rPr>
                <w:sz w:val="18"/>
                <w:szCs w:val="18"/>
              </w:rPr>
            </w:pPr>
            <w:r>
              <w:rPr>
                <w:sz w:val="18"/>
                <w:szCs w:val="18"/>
              </w:rPr>
              <w:t>Outdoor:</w:t>
            </w:r>
            <w:r w:rsidR="00A078D2">
              <w:rPr>
                <w:sz w:val="18"/>
                <w:szCs w:val="18"/>
              </w:rPr>
              <w:t xml:space="preserve"> a few meters</w:t>
            </w:r>
          </w:p>
        </w:tc>
        <w:tc>
          <w:tcPr>
            <w:tcW w:w="5773" w:type="dxa"/>
            <w:shd w:val="clear" w:color="auto" w:fill="DEEAF6" w:themeFill="accent5" w:themeFillTint="33"/>
          </w:tcPr>
          <w:p w14:paraId="652E7AEC" w14:textId="77134A80" w:rsidR="00B56373" w:rsidRPr="007F2619" w:rsidRDefault="00B56373" w:rsidP="00B56373">
            <w:pPr>
              <w:pStyle w:val="B1"/>
              <w:spacing w:after="120"/>
              <w:ind w:left="0" w:firstLine="0"/>
              <w:rPr>
                <w:sz w:val="18"/>
                <w:szCs w:val="18"/>
              </w:rPr>
            </w:pPr>
            <w:r w:rsidRPr="007F2619">
              <w:rPr>
                <w:sz w:val="18"/>
                <w:szCs w:val="18"/>
              </w:rPr>
              <w:t xml:space="preserve">Define </w:t>
            </w:r>
            <w:r w:rsidR="00A078D2">
              <w:rPr>
                <w:sz w:val="18"/>
                <w:szCs w:val="18"/>
              </w:rPr>
              <w:t xml:space="preserve">separate </w:t>
            </w:r>
            <w:r w:rsidRPr="007F2619">
              <w:rPr>
                <w:sz w:val="18"/>
                <w:szCs w:val="18"/>
              </w:rPr>
              <w:t xml:space="preserve">requirements for vertical and horizontal positioning accuracy. The requirements need to </w:t>
            </w:r>
            <w:proofErr w:type="gramStart"/>
            <w:r w:rsidRPr="007F2619">
              <w:rPr>
                <w:sz w:val="18"/>
                <w:szCs w:val="18"/>
              </w:rPr>
              <w:t>take into account</w:t>
            </w:r>
            <w:proofErr w:type="gramEnd"/>
            <w:r w:rsidRPr="007F2619">
              <w:rPr>
                <w:sz w:val="18"/>
                <w:szCs w:val="18"/>
              </w:rPr>
              <w:t xml:space="preserve"> the deployment scenarios, and same accuracy cannot be assumed in all cases.</w:t>
            </w:r>
          </w:p>
        </w:tc>
      </w:tr>
      <w:tr w:rsidR="00B56373" w14:paraId="14728875" w14:textId="77777777" w:rsidTr="00FE613C">
        <w:tc>
          <w:tcPr>
            <w:tcW w:w="2268" w:type="dxa"/>
            <w:shd w:val="clear" w:color="auto" w:fill="DEEAF6" w:themeFill="accent5" w:themeFillTint="33"/>
          </w:tcPr>
          <w:p w14:paraId="6D29A982" w14:textId="6C4FFFDF" w:rsidR="00B56373" w:rsidRPr="007F2619" w:rsidRDefault="00B56373" w:rsidP="00B56373">
            <w:pPr>
              <w:pStyle w:val="B1"/>
              <w:spacing w:after="120"/>
              <w:ind w:left="0" w:firstLine="0"/>
              <w:rPr>
                <w:sz w:val="18"/>
                <w:szCs w:val="18"/>
              </w:rPr>
            </w:pPr>
            <w:r w:rsidRPr="007F2619">
              <w:rPr>
                <w:sz w:val="18"/>
                <w:szCs w:val="18"/>
              </w:rPr>
              <w:t>Sensing (New)</w:t>
            </w:r>
          </w:p>
        </w:tc>
        <w:tc>
          <w:tcPr>
            <w:tcW w:w="1740" w:type="dxa"/>
            <w:shd w:val="clear" w:color="auto" w:fill="DEEAF6" w:themeFill="accent5" w:themeFillTint="33"/>
          </w:tcPr>
          <w:p w14:paraId="7258DCE8" w14:textId="6A680AC2" w:rsidR="00B56373" w:rsidRPr="007F2619" w:rsidRDefault="00B56373" w:rsidP="00B56373">
            <w:pPr>
              <w:pStyle w:val="B1"/>
              <w:spacing w:after="120"/>
              <w:ind w:left="0" w:firstLine="0"/>
              <w:rPr>
                <w:sz w:val="18"/>
                <w:szCs w:val="18"/>
              </w:rPr>
            </w:pPr>
            <w:r>
              <w:rPr>
                <w:sz w:val="18"/>
                <w:szCs w:val="18"/>
              </w:rPr>
              <w:t>FFS</w:t>
            </w:r>
          </w:p>
        </w:tc>
        <w:tc>
          <w:tcPr>
            <w:tcW w:w="5773" w:type="dxa"/>
            <w:shd w:val="clear" w:color="auto" w:fill="DEEAF6" w:themeFill="accent5" w:themeFillTint="33"/>
          </w:tcPr>
          <w:p w14:paraId="561F93B6" w14:textId="3B1B1569" w:rsidR="00B56373" w:rsidRPr="007F2619" w:rsidRDefault="00B56373" w:rsidP="00B56373">
            <w:pPr>
              <w:pStyle w:val="B1"/>
              <w:spacing w:after="120"/>
              <w:ind w:left="0" w:firstLine="0"/>
              <w:rPr>
                <w:sz w:val="18"/>
                <w:szCs w:val="18"/>
              </w:rPr>
            </w:pPr>
            <w:r w:rsidRPr="007F2619">
              <w:rPr>
                <w:sz w:val="18"/>
                <w:szCs w:val="18"/>
              </w:rPr>
              <w:t>Focus on TPRs that are use-case agnostic, e.g. localization accuracy and/or resolution, while considering detection probability and false alarm rate as side conditions.</w:t>
            </w:r>
          </w:p>
        </w:tc>
      </w:tr>
      <w:tr w:rsidR="00B56373" w14:paraId="6E32FF18" w14:textId="77777777" w:rsidTr="00FE613C">
        <w:tc>
          <w:tcPr>
            <w:tcW w:w="2268" w:type="dxa"/>
            <w:shd w:val="clear" w:color="auto" w:fill="DEEAF6" w:themeFill="accent5" w:themeFillTint="33"/>
          </w:tcPr>
          <w:p w14:paraId="50E39E3F" w14:textId="34EDE280" w:rsidR="00B56373" w:rsidRPr="007F2619" w:rsidRDefault="00B56373" w:rsidP="00B56373">
            <w:pPr>
              <w:pStyle w:val="B1"/>
              <w:spacing w:after="120"/>
              <w:ind w:left="0" w:firstLine="0"/>
              <w:rPr>
                <w:sz w:val="18"/>
                <w:szCs w:val="18"/>
              </w:rPr>
            </w:pPr>
            <w:r w:rsidRPr="00A078D2">
              <w:rPr>
                <w:sz w:val="18"/>
                <w:szCs w:val="18"/>
              </w:rPr>
              <w:t>Joint requirement for data rate, latency, reliability and capacity</w:t>
            </w:r>
          </w:p>
        </w:tc>
        <w:tc>
          <w:tcPr>
            <w:tcW w:w="1740" w:type="dxa"/>
            <w:shd w:val="clear" w:color="auto" w:fill="DEEAF6" w:themeFill="accent5" w:themeFillTint="33"/>
          </w:tcPr>
          <w:p w14:paraId="473AC688" w14:textId="5DA516AC" w:rsidR="00B56373" w:rsidRPr="007F2619" w:rsidRDefault="00B56373" w:rsidP="00B56373">
            <w:pPr>
              <w:pStyle w:val="B1"/>
              <w:spacing w:after="120"/>
              <w:ind w:left="0" w:firstLine="0"/>
              <w:rPr>
                <w:sz w:val="18"/>
                <w:szCs w:val="18"/>
              </w:rPr>
            </w:pPr>
            <w:r>
              <w:rPr>
                <w:sz w:val="18"/>
                <w:szCs w:val="18"/>
              </w:rPr>
              <w:t>FFS</w:t>
            </w:r>
          </w:p>
        </w:tc>
        <w:tc>
          <w:tcPr>
            <w:tcW w:w="5773" w:type="dxa"/>
            <w:shd w:val="clear" w:color="auto" w:fill="DEEAF6" w:themeFill="accent5" w:themeFillTint="33"/>
          </w:tcPr>
          <w:p w14:paraId="34DF1B9C" w14:textId="6DDD33B8" w:rsidR="00B56373" w:rsidRPr="007F2619" w:rsidRDefault="00B56373" w:rsidP="00B56373">
            <w:pPr>
              <w:pStyle w:val="B1"/>
              <w:spacing w:after="120"/>
              <w:ind w:left="0" w:firstLine="0"/>
              <w:rPr>
                <w:sz w:val="18"/>
                <w:szCs w:val="18"/>
              </w:rPr>
            </w:pPr>
            <w:r>
              <w:rPr>
                <w:sz w:val="18"/>
                <w:szCs w:val="18"/>
              </w:rPr>
              <w:t xml:space="preserve">The requirements are defined for a limited number of </w:t>
            </w:r>
            <w:r w:rsidR="00557C84">
              <w:rPr>
                <w:sz w:val="18"/>
                <w:szCs w:val="18"/>
              </w:rPr>
              <w:t>scenarios</w:t>
            </w:r>
            <w:r>
              <w:rPr>
                <w:sz w:val="18"/>
                <w:szCs w:val="18"/>
              </w:rPr>
              <w:t xml:space="preserve"> to reflect the required values for key use cases such as XR, AI, and </w:t>
            </w:r>
            <w:r w:rsidR="009907D9">
              <w:rPr>
                <w:sz w:val="18"/>
                <w:szCs w:val="18"/>
              </w:rPr>
              <w:t>videoc</w:t>
            </w:r>
            <w:r>
              <w:rPr>
                <w:sz w:val="18"/>
                <w:szCs w:val="18"/>
              </w:rPr>
              <w:t>onferencing</w:t>
            </w:r>
          </w:p>
        </w:tc>
      </w:tr>
    </w:tbl>
    <w:bookmarkEnd w:id="1"/>
    <w:p w14:paraId="0F5BEB5C" w14:textId="77777777" w:rsidR="00F107D0" w:rsidRPr="008F358D" w:rsidRDefault="00F107D0" w:rsidP="007B24F2">
      <w:pPr>
        <w:pStyle w:val="Heading1"/>
      </w:pPr>
      <w:r w:rsidRPr="008F358D">
        <w:t>References</w:t>
      </w:r>
    </w:p>
    <w:p w14:paraId="6350BF03" w14:textId="0EE45262" w:rsidR="00B25833" w:rsidRPr="00F268F7" w:rsidRDefault="00536D15" w:rsidP="00EE2F29">
      <w:pPr>
        <w:pStyle w:val="Reference"/>
        <w:numPr>
          <w:ilvl w:val="0"/>
          <w:numId w:val="20"/>
        </w:numPr>
        <w:rPr>
          <w:lang w:val="en-GB"/>
        </w:rPr>
      </w:pPr>
      <w:hyperlink r:id="rId16" w:tgtFrame="_blank" w:tooltip="https://www.3gpp.org/ftp/tsg_sa/tsg_sa/tsgs_106_madrid_2024-12/docs/sp-241439.zip" w:history="1">
        <w:r w:rsidRPr="00F268F7">
          <w:rPr>
            <w:rStyle w:val="Hyperlink"/>
            <w:color w:val="auto"/>
            <w:lang w:val="en-GB"/>
          </w:rPr>
          <w:t>SP-241439</w:t>
        </w:r>
      </w:hyperlink>
      <w:r w:rsidRPr="00F268F7">
        <w:rPr>
          <w:lang w:val="en-GB"/>
        </w:rPr>
        <w:t xml:space="preserve"> , </w:t>
      </w:r>
      <w:r w:rsidR="001F3172" w:rsidRPr="00F268F7">
        <w:rPr>
          <w:lang w:val="en-GB"/>
        </w:rPr>
        <w:t>“</w:t>
      </w:r>
      <w:r w:rsidR="00EE2F29" w:rsidRPr="00F268F7">
        <w:rPr>
          <w:i/>
          <w:iCs/>
          <w:lang w:val="en-GB"/>
        </w:rPr>
        <w:t>LIAISON STATEMENT TO EXTERNAL ORGANIZATIONS: Minimum requirements related to technical performance for IMT-2030 radio interface(s)</w:t>
      </w:r>
      <w:r w:rsidR="001F3172" w:rsidRPr="00F268F7">
        <w:rPr>
          <w:i/>
          <w:iCs/>
          <w:lang w:val="en-GB"/>
        </w:rPr>
        <w:t>”,</w:t>
      </w:r>
      <w:r w:rsidR="001F3172" w:rsidRPr="008F358D">
        <w:rPr>
          <w:lang w:val="en-GB"/>
        </w:rPr>
        <w:t xml:space="preserve"> ITU-R WP 5D</w:t>
      </w:r>
    </w:p>
    <w:sectPr w:rsidR="00B25833" w:rsidRPr="00F268F7" w:rsidSect="00571B3F">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19266" w14:textId="77777777" w:rsidR="0032591B" w:rsidRDefault="0032591B" w:rsidP="000B02AA">
      <w:pPr>
        <w:spacing w:after="0"/>
      </w:pPr>
      <w:r>
        <w:separator/>
      </w:r>
    </w:p>
  </w:endnote>
  <w:endnote w:type="continuationSeparator" w:id="0">
    <w:p w14:paraId="70746CC2" w14:textId="77777777" w:rsidR="0032591B" w:rsidRDefault="0032591B" w:rsidP="000B02AA">
      <w:pPr>
        <w:spacing w:after="0"/>
      </w:pPr>
      <w:r>
        <w:continuationSeparator/>
      </w:r>
    </w:p>
  </w:endnote>
  <w:endnote w:type="continuationNotice" w:id="1">
    <w:p w14:paraId="0851FCCA" w14:textId="77777777" w:rsidR="0032591B" w:rsidRDefault="003259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quot;Segoe UI&quot;,sans-serif">
    <w:altName w:val="Cambria"/>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217E6" w14:textId="77777777" w:rsidR="0032591B" w:rsidRDefault="0032591B" w:rsidP="000B02AA">
      <w:pPr>
        <w:spacing w:after="0"/>
      </w:pPr>
      <w:r>
        <w:separator/>
      </w:r>
    </w:p>
  </w:footnote>
  <w:footnote w:type="continuationSeparator" w:id="0">
    <w:p w14:paraId="17F0CEA1" w14:textId="77777777" w:rsidR="0032591B" w:rsidRDefault="0032591B" w:rsidP="000B02AA">
      <w:pPr>
        <w:spacing w:after="0"/>
      </w:pPr>
      <w:r>
        <w:continuationSeparator/>
      </w:r>
    </w:p>
  </w:footnote>
  <w:footnote w:type="continuationNotice" w:id="1">
    <w:p w14:paraId="35C43220" w14:textId="77777777" w:rsidR="0032591B" w:rsidRDefault="003259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5E4DBD"/>
    <w:multiLevelType w:val="hybridMultilevel"/>
    <w:tmpl w:val="3B8E1DB2"/>
    <w:lvl w:ilvl="0" w:tplc="8BFA764E">
      <w:start w:val="1"/>
      <w:numFmt w:val="bullet"/>
      <w:lvlText w:val="•"/>
      <w:lvlJc w:val="left"/>
      <w:pPr>
        <w:tabs>
          <w:tab w:val="num" w:pos="720"/>
        </w:tabs>
        <w:ind w:left="720" w:hanging="360"/>
      </w:pPr>
      <w:rPr>
        <w:rFonts w:ascii="Arial" w:hAnsi="Arial" w:hint="default"/>
      </w:rPr>
    </w:lvl>
    <w:lvl w:ilvl="1" w:tplc="ED8A6F4A">
      <w:start w:val="1"/>
      <w:numFmt w:val="bullet"/>
      <w:lvlText w:val="•"/>
      <w:lvlJc w:val="left"/>
      <w:pPr>
        <w:tabs>
          <w:tab w:val="num" w:pos="1440"/>
        </w:tabs>
        <w:ind w:left="1440" w:hanging="360"/>
      </w:pPr>
      <w:rPr>
        <w:rFonts w:ascii="Arial" w:hAnsi="Arial" w:hint="default"/>
      </w:rPr>
    </w:lvl>
    <w:lvl w:ilvl="2" w:tplc="FCDC2AA8">
      <w:start w:val="1"/>
      <w:numFmt w:val="bullet"/>
      <w:lvlText w:val="•"/>
      <w:lvlJc w:val="left"/>
      <w:pPr>
        <w:tabs>
          <w:tab w:val="num" w:pos="2160"/>
        </w:tabs>
        <w:ind w:left="2160" w:hanging="360"/>
      </w:pPr>
      <w:rPr>
        <w:rFonts w:ascii="Arial" w:hAnsi="Arial" w:hint="default"/>
      </w:rPr>
    </w:lvl>
    <w:lvl w:ilvl="3" w:tplc="DA941176" w:tentative="1">
      <w:start w:val="1"/>
      <w:numFmt w:val="bullet"/>
      <w:lvlText w:val="•"/>
      <w:lvlJc w:val="left"/>
      <w:pPr>
        <w:tabs>
          <w:tab w:val="num" w:pos="2880"/>
        </w:tabs>
        <w:ind w:left="2880" w:hanging="360"/>
      </w:pPr>
      <w:rPr>
        <w:rFonts w:ascii="Arial" w:hAnsi="Arial" w:hint="default"/>
      </w:rPr>
    </w:lvl>
    <w:lvl w:ilvl="4" w:tplc="28E07416" w:tentative="1">
      <w:start w:val="1"/>
      <w:numFmt w:val="bullet"/>
      <w:lvlText w:val="•"/>
      <w:lvlJc w:val="left"/>
      <w:pPr>
        <w:tabs>
          <w:tab w:val="num" w:pos="3600"/>
        </w:tabs>
        <w:ind w:left="3600" w:hanging="360"/>
      </w:pPr>
      <w:rPr>
        <w:rFonts w:ascii="Arial" w:hAnsi="Arial" w:hint="default"/>
      </w:rPr>
    </w:lvl>
    <w:lvl w:ilvl="5" w:tplc="D990178C" w:tentative="1">
      <w:start w:val="1"/>
      <w:numFmt w:val="bullet"/>
      <w:lvlText w:val="•"/>
      <w:lvlJc w:val="left"/>
      <w:pPr>
        <w:tabs>
          <w:tab w:val="num" w:pos="4320"/>
        </w:tabs>
        <w:ind w:left="4320" w:hanging="360"/>
      </w:pPr>
      <w:rPr>
        <w:rFonts w:ascii="Arial" w:hAnsi="Arial" w:hint="default"/>
      </w:rPr>
    </w:lvl>
    <w:lvl w:ilvl="6" w:tplc="A33837D4" w:tentative="1">
      <w:start w:val="1"/>
      <w:numFmt w:val="bullet"/>
      <w:lvlText w:val="•"/>
      <w:lvlJc w:val="left"/>
      <w:pPr>
        <w:tabs>
          <w:tab w:val="num" w:pos="5040"/>
        </w:tabs>
        <w:ind w:left="5040" w:hanging="360"/>
      </w:pPr>
      <w:rPr>
        <w:rFonts w:ascii="Arial" w:hAnsi="Arial" w:hint="default"/>
      </w:rPr>
    </w:lvl>
    <w:lvl w:ilvl="7" w:tplc="447EE35A" w:tentative="1">
      <w:start w:val="1"/>
      <w:numFmt w:val="bullet"/>
      <w:lvlText w:val="•"/>
      <w:lvlJc w:val="left"/>
      <w:pPr>
        <w:tabs>
          <w:tab w:val="num" w:pos="5760"/>
        </w:tabs>
        <w:ind w:left="5760" w:hanging="360"/>
      </w:pPr>
      <w:rPr>
        <w:rFonts w:ascii="Arial" w:hAnsi="Arial" w:hint="default"/>
      </w:rPr>
    </w:lvl>
    <w:lvl w:ilvl="8" w:tplc="A858E3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2B6B00"/>
    <w:multiLevelType w:val="hybridMultilevel"/>
    <w:tmpl w:val="6B620A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FD7E0F"/>
    <w:multiLevelType w:val="hybridMultilevel"/>
    <w:tmpl w:val="2B1E63AA"/>
    <w:lvl w:ilvl="0" w:tplc="5B2C07E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6C0ECE"/>
    <w:multiLevelType w:val="hybridMultilevel"/>
    <w:tmpl w:val="6B620A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47D406F"/>
    <w:multiLevelType w:val="hybridMultilevel"/>
    <w:tmpl w:val="3072D44C"/>
    <w:lvl w:ilvl="0" w:tplc="B85C2A90">
      <w:start w:val="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15"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0C09D6"/>
    <w:multiLevelType w:val="multilevel"/>
    <w:tmpl w:val="FE36F1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CCD6A8B"/>
    <w:multiLevelType w:val="hybridMultilevel"/>
    <w:tmpl w:val="52D2AAB6"/>
    <w:lvl w:ilvl="0" w:tplc="12EC3068">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B7468A"/>
    <w:multiLevelType w:val="hybridMultilevel"/>
    <w:tmpl w:val="AB2C6088"/>
    <w:lvl w:ilvl="0" w:tplc="12EC3068">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FF80E27"/>
    <w:multiLevelType w:val="hybridMultilevel"/>
    <w:tmpl w:val="FFFFFFFF"/>
    <w:lvl w:ilvl="0" w:tplc="D82A4CF4">
      <w:start w:val="1"/>
      <w:numFmt w:val="bullet"/>
      <w:lvlText w:val="-"/>
      <w:lvlJc w:val="left"/>
      <w:pPr>
        <w:ind w:left="720" w:hanging="360"/>
      </w:pPr>
      <w:rPr>
        <w:rFonts w:ascii="&quot;Segoe UI&quot;,sans-serif" w:hAnsi="&quot;Segoe UI&quot;,sans-serif" w:hint="default"/>
      </w:rPr>
    </w:lvl>
    <w:lvl w:ilvl="1" w:tplc="8DA0BF70">
      <w:start w:val="1"/>
      <w:numFmt w:val="bullet"/>
      <w:lvlText w:val="o"/>
      <w:lvlJc w:val="left"/>
      <w:pPr>
        <w:ind w:left="1440" w:hanging="360"/>
      </w:pPr>
      <w:rPr>
        <w:rFonts w:ascii="Courier New" w:hAnsi="Courier New" w:hint="default"/>
      </w:rPr>
    </w:lvl>
    <w:lvl w:ilvl="2" w:tplc="BCB4E1DA">
      <w:start w:val="1"/>
      <w:numFmt w:val="bullet"/>
      <w:lvlText w:val=""/>
      <w:lvlJc w:val="left"/>
      <w:pPr>
        <w:ind w:left="2160" w:hanging="360"/>
      </w:pPr>
      <w:rPr>
        <w:rFonts w:ascii="Wingdings" w:hAnsi="Wingdings" w:hint="default"/>
      </w:rPr>
    </w:lvl>
    <w:lvl w:ilvl="3" w:tplc="F6B89AA2">
      <w:start w:val="1"/>
      <w:numFmt w:val="bullet"/>
      <w:lvlText w:val=""/>
      <w:lvlJc w:val="left"/>
      <w:pPr>
        <w:ind w:left="2880" w:hanging="360"/>
      </w:pPr>
      <w:rPr>
        <w:rFonts w:ascii="Symbol" w:hAnsi="Symbol" w:hint="default"/>
      </w:rPr>
    </w:lvl>
    <w:lvl w:ilvl="4" w:tplc="CAACD282">
      <w:start w:val="1"/>
      <w:numFmt w:val="bullet"/>
      <w:lvlText w:val="o"/>
      <w:lvlJc w:val="left"/>
      <w:pPr>
        <w:ind w:left="3600" w:hanging="360"/>
      </w:pPr>
      <w:rPr>
        <w:rFonts w:ascii="Courier New" w:hAnsi="Courier New" w:hint="default"/>
      </w:rPr>
    </w:lvl>
    <w:lvl w:ilvl="5" w:tplc="86F4B074">
      <w:start w:val="1"/>
      <w:numFmt w:val="bullet"/>
      <w:lvlText w:val=""/>
      <w:lvlJc w:val="left"/>
      <w:pPr>
        <w:ind w:left="4320" w:hanging="360"/>
      </w:pPr>
      <w:rPr>
        <w:rFonts w:ascii="Wingdings" w:hAnsi="Wingdings" w:hint="default"/>
      </w:rPr>
    </w:lvl>
    <w:lvl w:ilvl="6" w:tplc="D75A3B30">
      <w:start w:val="1"/>
      <w:numFmt w:val="bullet"/>
      <w:lvlText w:val=""/>
      <w:lvlJc w:val="left"/>
      <w:pPr>
        <w:ind w:left="5040" w:hanging="360"/>
      </w:pPr>
      <w:rPr>
        <w:rFonts w:ascii="Symbol" w:hAnsi="Symbol" w:hint="default"/>
      </w:rPr>
    </w:lvl>
    <w:lvl w:ilvl="7" w:tplc="3466759C">
      <w:start w:val="1"/>
      <w:numFmt w:val="bullet"/>
      <w:lvlText w:val="o"/>
      <w:lvlJc w:val="left"/>
      <w:pPr>
        <w:ind w:left="5760" w:hanging="360"/>
      </w:pPr>
      <w:rPr>
        <w:rFonts w:ascii="Courier New" w:hAnsi="Courier New" w:hint="default"/>
      </w:rPr>
    </w:lvl>
    <w:lvl w:ilvl="8" w:tplc="6B643C12">
      <w:start w:val="1"/>
      <w:numFmt w:val="bullet"/>
      <w:lvlText w:val=""/>
      <w:lvlJc w:val="left"/>
      <w:pPr>
        <w:ind w:left="6480" w:hanging="360"/>
      </w:pPr>
      <w:rPr>
        <w:rFonts w:ascii="Wingdings" w:hAnsi="Wingdings" w:hint="default"/>
      </w:rPr>
    </w:lvl>
  </w:abstractNum>
  <w:abstractNum w:abstractNumId="24"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26" w15:restartNumberingAfterBreak="0">
    <w:nsid w:val="74DC5C2D"/>
    <w:multiLevelType w:val="multilevel"/>
    <w:tmpl w:val="74DC5C2D"/>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72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DF5599"/>
    <w:multiLevelType w:val="multilevel"/>
    <w:tmpl w:val="74DF5599"/>
    <w:lvl w:ilvl="0">
      <w:start w:val="1"/>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7729394F"/>
    <w:multiLevelType w:val="hybridMultilevel"/>
    <w:tmpl w:val="E964353E"/>
    <w:lvl w:ilvl="0" w:tplc="AA4245BE">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7DFFEF19"/>
    <w:multiLevelType w:val="hybridMultilevel"/>
    <w:tmpl w:val="FFFFFFFF"/>
    <w:lvl w:ilvl="0" w:tplc="5F2220A0">
      <w:start w:val="1"/>
      <w:numFmt w:val="decimal"/>
      <w:lvlText w:val="%1)"/>
      <w:lvlJc w:val="left"/>
      <w:pPr>
        <w:ind w:left="720" w:hanging="360"/>
      </w:pPr>
    </w:lvl>
    <w:lvl w:ilvl="1" w:tplc="F7446E5E">
      <w:start w:val="1"/>
      <w:numFmt w:val="lowerLetter"/>
      <w:lvlText w:val="%2."/>
      <w:lvlJc w:val="left"/>
      <w:pPr>
        <w:ind w:left="1440" w:hanging="360"/>
      </w:pPr>
    </w:lvl>
    <w:lvl w:ilvl="2" w:tplc="9F9A5A74">
      <w:start w:val="1"/>
      <w:numFmt w:val="lowerRoman"/>
      <w:lvlText w:val="%3."/>
      <w:lvlJc w:val="right"/>
      <w:pPr>
        <w:ind w:left="2160" w:hanging="180"/>
      </w:pPr>
    </w:lvl>
    <w:lvl w:ilvl="3" w:tplc="8036FCAC">
      <w:start w:val="1"/>
      <w:numFmt w:val="decimal"/>
      <w:lvlText w:val="%4."/>
      <w:lvlJc w:val="left"/>
      <w:pPr>
        <w:ind w:left="2880" w:hanging="360"/>
      </w:pPr>
    </w:lvl>
    <w:lvl w:ilvl="4" w:tplc="18E2E024">
      <w:start w:val="1"/>
      <w:numFmt w:val="lowerLetter"/>
      <w:lvlText w:val="%5."/>
      <w:lvlJc w:val="left"/>
      <w:pPr>
        <w:ind w:left="3600" w:hanging="360"/>
      </w:pPr>
    </w:lvl>
    <w:lvl w:ilvl="5" w:tplc="5D76CD90">
      <w:start w:val="1"/>
      <w:numFmt w:val="lowerRoman"/>
      <w:lvlText w:val="%6."/>
      <w:lvlJc w:val="right"/>
      <w:pPr>
        <w:ind w:left="4320" w:hanging="180"/>
      </w:pPr>
    </w:lvl>
    <w:lvl w:ilvl="6" w:tplc="A3C41A94">
      <w:start w:val="1"/>
      <w:numFmt w:val="decimal"/>
      <w:lvlText w:val="%7."/>
      <w:lvlJc w:val="left"/>
      <w:pPr>
        <w:ind w:left="5040" w:hanging="360"/>
      </w:pPr>
    </w:lvl>
    <w:lvl w:ilvl="7" w:tplc="EB18AB7E">
      <w:start w:val="1"/>
      <w:numFmt w:val="lowerLetter"/>
      <w:lvlText w:val="%8."/>
      <w:lvlJc w:val="left"/>
      <w:pPr>
        <w:ind w:left="5760" w:hanging="360"/>
      </w:pPr>
    </w:lvl>
    <w:lvl w:ilvl="8" w:tplc="8DAC994E">
      <w:start w:val="1"/>
      <w:numFmt w:val="lowerRoman"/>
      <w:lvlText w:val="%9."/>
      <w:lvlJc w:val="right"/>
      <w:pPr>
        <w:ind w:left="6480" w:hanging="180"/>
      </w:pPr>
    </w:lvl>
  </w:abstractNum>
  <w:abstractNum w:abstractNumId="30" w15:restartNumberingAfterBreak="0">
    <w:nsid w:val="7EBC4152"/>
    <w:multiLevelType w:val="hybridMultilevel"/>
    <w:tmpl w:val="D95ADF30"/>
    <w:lvl w:ilvl="0" w:tplc="E1D8C95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84845911">
    <w:abstractNumId w:val="29"/>
  </w:num>
  <w:num w:numId="2" w16cid:durableId="1488014220">
    <w:abstractNumId w:val="23"/>
  </w:num>
  <w:num w:numId="3" w16cid:durableId="130100679">
    <w:abstractNumId w:val="1"/>
  </w:num>
  <w:num w:numId="4" w16cid:durableId="614144156">
    <w:abstractNumId w:val="0"/>
  </w:num>
  <w:num w:numId="5" w16cid:durableId="1508712737">
    <w:abstractNumId w:val="4"/>
  </w:num>
  <w:num w:numId="6" w16cid:durableId="103114971">
    <w:abstractNumId w:val="17"/>
  </w:num>
  <w:num w:numId="7" w16cid:durableId="404498494">
    <w:abstractNumId w:val="15"/>
  </w:num>
  <w:num w:numId="8" w16cid:durableId="1861888552">
    <w:abstractNumId w:val="3"/>
  </w:num>
  <w:num w:numId="9" w16cid:durableId="777144761">
    <w:abstractNumId w:val="16"/>
  </w:num>
  <w:num w:numId="10" w16cid:durableId="1662386251">
    <w:abstractNumId w:val="13"/>
  </w:num>
  <w:num w:numId="11" w16cid:durableId="598098075">
    <w:abstractNumId w:val="9"/>
  </w:num>
  <w:num w:numId="12" w16cid:durableId="1867712956">
    <w:abstractNumId w:val="10"/>
  </w:num>
  <w:num w:numId="13" w16cid:durableId="377359364">
    <w:abstractNumId w:val="25"/>
  </w:num>
  <w:num w:numId="14" w16cid:durableId="1125540632">
    <w:abstractNumId w:val="14"/>
  </w:num>
  <w:num w:numId="15" w16cid:durableId="1940215992">
    <w:abstractNumId w:val="21"/>
  </w:num>
  <w:num w:numId="16" w16cid:durableId="1409306561">
    <w:abstractNumId w:val="18"/>
  </w:num>
  <w:num w:numId="17" w16cid:durableId="492842245">
    <w:abstractNumId w:val="5"/>
  </w:num>
  <w:num w:numId="18" w16cid:durableId="70007952">
    <w:abstractNumId w:val="11"/>
  </w:num>
  <w:num w:numId="19" w16cid:durableId="1191532484">
    <w:abstractNumId w:val="24"/>
  </w:num>
  <w:num w:numId="20" w16cid:durableId="688531036">
    <w:abstractNumId w:val="4"/>
    <w:lvlOverride w:ilvl="0">
      <w:startOverride w:val="1"/>
    </w:lvlOverride>
  </w:num>
  <w:num w:numId="21" w16cid:durableId="1322923907">
    <w:abstractNumId w:val="2"/>
  </w:num>
  <w:num w:numId="22" w16cid:durableId="1514762408">
    <w:abstractNumId w:val="27"/>
  </w:num>
  <w:num w:numId="23" w16cid:durableId="384107767">
    <w:abstractNumId w:val="19"/>
  </w:num>
  <w:num w:numId="24" w16cid:durableId="127674845">
    <w:abstractNumId w:val="26"/>
  </w:num>
  <w:num w:numId="25" w16cid:durableId="403379060">
    <w:abstractNumId w:val="30"/>
  </w:num>
  <w:num w:numId="26" w16cid:durableId="327174732">
    <w:abstractNumId w:val="20"/>
  </w:num>
  <w:num w:numId="27" w16cid:durableId="1996833861">
    <w:abstractNumId w:val="12"/>
  </w:num>
  <w:num w:numId="28" w16cid:durableId="2013608003">
    <w:abstractNumId w:val="8"/>
  </w:num>
  <w:num w:numId="29" w16cid:durableId="650865067">
    <w:abstractNumId w:val="6"/>
  </w:num>
  <w:num w:numId="30" w16cid:durableId="1842621850">
    <w:abstractNumId w:val="28"/>
  </w:num>
  <w:num w:numId="31" w16cid:durableId="2110422819">
    <w:abstractNumId w:val="7"/>
  </w:num>
  <w:num w:numId="32" w16cid:durableId="3360825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358A"/>
    <w:rsid w:val="00003615"/>
    <w:rsid w:val="00003E97"/>
    <w:rsid w:val="00003EE3"/>
    <w:rsid w:val="00004FB6"/>
    <w:rsid w:val="00005353"/>
    <w:rsid w:val="00005383"/>
    <w:rsid w:val="00005468"/>
    <w:rsid w:val="000057FF"/>
    <w:rsid w:val="00005D49"/>
    <w:rsid w:val="000065F6"/>
    <w:rsid w:val="00006BE5"/>
    <w:rsid w:val="0000765F"/>
    <w:rsid w:val="0001027F"/>
    <w:rsid w:val="00011479"/>
    <w:rsid w:val="00012818"/>
    <w:rsid w:val="00013BA7"/>
    <w:rsid w:val="00013EF8"/>
    <w:rsid w:val="000147B7"/>
    <w:rsid w:val="00014C44"/>
    <w:rsid w:val="00016035"/>
    <w:rsid w:val="00016237"/>
    <w:rsid w:val="00016798"/>
    <w:rsid w:val="00017114"/>
    <w:rsid w:val="00017390"/>
    <w:rsid w:val="00017975"/>
    <w:rsid w:val="00020060"/>
    <w:rsid w:val="00020DD2"/>
    <w:rsid w:val="0002151D"/>
    <w:rsid w:val="00021915"/>
    <w:rsid w:val="00021FC4"/>
    <w:rsid w:val="00022F08"/>
    <w:rsid w:val="00023F58"/>
    <w:rsid w:val="00023FCA"/>
    <w:rsid w:val="00025A46"/>
    <w:rsid w:val="00025DCF"/>
    <w:rsid w:val="000264CA"/>
    <w:rsid w:val="000265DF"/>
    <w:rsid w:val="000271D0"/>
    <w:rsid w:val="000308E1"/>
    <w:rsid w:val="00030ED1"/>
    <w:rsid w:val="000311E6"/>
    <w:rsid w:val="0003142A"/>
    <w:rsid w:val="0003187E"/>
    <w:rsid w:val="0003264B"/>
    <w:rsid w:val="00032EC4"/>
    <w:rsid w:val="00033397"/>
    <w:rsid w:val="00033B29"/>
    <w:rsid w:val="00034234"/>
    <w:rsid w:val="000352A7"/>
    <w:rsid w:val="00036384"/>
    <w:rsid w:val="00036C34"/>
    <w:rsid w:val="00040095"/>
    <w:rsid w:val="00040985"/>
    <w:rsid w:val="00042B6D"/>
    <w:rsid w:val="000439E0"/>
    <w:rsid w:val="000447A7"/>
    <w:rsid w:val="00044DAF"/>
    <w:rsid w:val="00045A34"/>
    <w:rsid w:val="00046008"/>
    <w:rsid w:val="0004627B"/>
    <w:rsid w:val="000462BF"/>
    <w:rsid w:val="00046A48"/>
    <w:rsid w:val="00046B12"/>
    <w:rsid w:val="0004794B"/>
    <w:rsid w:val="00047D62"/>
    <w:rsid w:val="00050192"/>
    <w:rsid w:val="00050C0C"/>
    <w:rsid w:val="00051A6C"/>
    <w:rsid w:val="00052DFF"/>
    <w:rsid w:val="000538DD"/>
    <w:rsid w:val="00053B88"/>
    <w:rsid w:val="000551D6"/>
    <w:rsid w:val="0005651F"/>
    <w:rsid w:val="000569E8"/>
    <w:rsid w:val="00056F76"/>
    <w:rsid w:val="00057363"/>
    <w:rsid w:val="00057B0E"/>
    <w:rsid w:val="000603D8"/>
    <w:rsid w:val="00060999"/>
    <w:rsid w:val="000612C6"/>
    <w:rsid w:val="00062B3D"/>
    <w:rsid w:val="00063A13"/>
    <w:rsid w:val="00063E61"/>
    <w:rsid w:val="00064098"/>
    <w:rsid w:val="00064200"/>
    <w:rsid w:val="000647D0"/>
    <w:rsid w:val="000650FD"/>
    <w:rsid w:val="00066FFB"/>
    <w:rsid w:val="000672F4"/>
    <w:rsid w:val="00067850"/>
    <w:rsid w:val="00070C55"/>
    <w:rsid w:val="00070F8B"/>
    <w:rsid w:val="000710C4"/>
    <w:rsid w:val="00071289"/>
    <w:rsid w:val="00071B0F"/>
    <w:rsid w:val="00071DE5"/>
    <w:rsid w:val="0007266B"/>
    <w:rsid w:val="0007425A"/>
    <w:rsid w:val="0007460F"/>
    <w:rsid w:val="00074DF5"/>
    <w:rsid w:val="0007526E"/>
    <w:rsid w:val="00075C93"/>
    <w:rsid w:val="00075E36"/>
    <w:rsid w:val="00076026"/>
    <w:rsid w:val="0007657A"/>
    <w:rsid w:val="00077B33"/>
    <w:rsid w:val="00077C2D"/>
    <w:rsid w:val="00077F67"/>
    <w:rsid w:val="00080512"/>
    <w:rsid w:val="00080BFE"/>
    <w:rsid w:val="0008183D"/>
    <w:rsid w:val="00081B90"/>
    <w:rsid w:val="00081EB3"/>
    <w:rsid w:val="00082643"/>
    <w:rsid w:val="00083827"/>
    <w:rsid w:val="0008444A"/>
    <w:rsid w:val="00084543"/>
    <w:rsid w:val="0008461E"/>
    <w:rsid w:val="00085722"/>
    <w:rsid w:val="00086607"/>
    <w:rsid w:val="00086768"/>
    <w:rsid w:val="00086BE0"/>
    <w:rsid w:val="0008734E"/>
    <w:rsid w:val="000879EE"/>
    <w:rsid w:val="00087A87"/>
    <w:rsid w:val="00090246"/>
    <w:rsid w:val="00090468"/>
    <w:rsid w:val="00090494"/>
    <w:rsid w:val="00090A6A"/>
    <w:rsid w:val="00092592"/>
    <w:rsid w:val="00092A8E"/>
    <w:rsid w:val="00092E65"/>
    <w:rsid w:val="0009319B"/>
    <w:rsid w:val="00093B19"/>
    <w:rsid w:val="00093CCE"/>
    <w:rsid w:val="00093E2D"/>
    <w:rsid w:val="00094534"/>
    <w:rsid w:val="000946D3"/>
    <w:rsid w:val="00094F69"/>
    <w:rsid w:val="00095BB2"/>
    <w:rsid w:val="00095D16"/>
    <w:rsid w:val="000960E3"/>
    <w:rsid w:val="000974B4"/>
    <w:rsid w:val="000A0C01"/>
    <w:rsid w:val="000A0D45"/>
    <w:rsid w:val="000A163D"/>
    <w:rsid w:val="000A19E0"/>
    <w:rsid w:val="000A1A2E"/>
    <w:rsid w:val="000A2767"/>
    <w:rsid w:val="000A3D61"/>
    <w:rsid w:val="000A44ED"/>
    <w:rsid w:val="000A52CD"/>
    <w:rsid w:val="000A5A1A"/>
    <w:rsid w:val="000A5BDF"/>
    <w:rsid w:val="000A6A6D"/>
    <w:rsid w:val="000A6D95"/>
    <w:rsid w:val="000A7007"/>
    <w:rsid w:val="000A705A"/>
    <w:rsid w:val="000B02AA"/>
    <w:rsid w:val="000B087E"/>
    <w:rsid w:val="000B0B03"/>
    <w:rsid w:val="000B3C6F"/>
    <w:rsid w:val="000B3EA4"/>
    <w:rsid w:val="000B4344"/>
    <w:rsid w:val="000B45B4"/>
    <w:rsid w:val="000B48A2"/>
    <w:rsid w:val="000B4EC4"/>
    <w:rsid w:val="000B4EF5"/>
    <w:rsid w:val="000B56EF"/>
    <w:rsid w:val="000B6574"/>
    <w:rsid w:val="000B73CA"/>
    <w:rsid w:val="000B7A9D"/>
    <w:rsid w:val="000B7BCF"/>
    <w:rsid w:val="000B7BEB"/>
    <w:rsid w:val="000C08C3"/>
    <w:rsid w:val="000C13BD"/>
    <w:rsid w:val="000C2156"/>
    <w:rsid w:val="000C263A"/>
    <w:rsid w:val="000C26E9"/>
    <w:rsid w:val="000C3E8E"/>
    <w:rsid w:val="000C4535"/>
    <w:rsid w:val="000C47C7"/>
    <w:rsid w:val="000C482A"/>
    <w:rsid w:val="000C4E7A"/>
    <w:rsid w:val="000C522B"/>
    <w:rsid w:val="000C5AEC"/>
    <w:rsid w:val="000C711C"/>
    <w:rsid w:val="000C76FC"/>
    <w:rsid w:val="000D024F"/>
    <w:rsid w:val="000D03E6"/>
    <w:rsid w:val="000D2FA5"/>
    <w:rsid w:val="000D3E2B"/>
    <w:rsid w:val="000D41E1"/>
    <w:rsid w:val="000D56C3"/>
    <w:rsid w:val="000D58AB"/>
    <w:rsid w:val="000D5FB7"/>
    <w:rsid w:val="000D70AF"/>
    <w:rsid w:val="000D71A4"/>
    <w:rsid w:val="000D7323"/>
    <w:rsid w:val="000E0D41"/>
    <w:rsid w:val="000E0DFE"/>
    <w:rsid w:val="000E13D1"/>
    <w:rsid w:val="000E22B9"/>
    <w:rsid w:val="000E3990"/>
    <w:rsid w:val="000E46D2"/>
    <w:rsid w:val="000E63C9"/>
    <w:rsid w:val="000E66E3"/>
    <w:rsid w:val="000F03AB"/>
    <w:rsid w:val="000F3070"/>
    <w:rsid w:val="000F30EE"/>
    <w:rsid w:val="000F3390"/>
    <w:rsid w:val="000F34EC"/>
    <w:rsid w:val="000F3CA0"/>
    <w:rsid w:val="000F4292"/>
    <w:rsid w:val="000F48FD"/>
    <w:rsid w:val="000F4C5C"/>
    <w:rsid w:val="000F4D45"/>
    <w:rsid w:val="000F6B66"/>
    <w:rsid w:val="000F7AE9"/>
    <w:rsid w:val="000F7BCC"/>
    <w:rsid w:val="000F7BE9"/>
    <w:rsid w:val="001008AF"/>
    <w:rsid w:val="001012AF"/>
    <w:rsid w:val="00101C48"/>
    <w:rsid w:val="00101F16"/>
    <w:rsid w:val="00101F66"/>
    <w:rsid w:val="00104072"/>
    <w:rsid w:val="00104606"/>
    <w:rsid w:val="001046CF"/>
    <w:rsid w:val="00104F91"/>
    <w:rsid w:val="00105F9B"/>
    <w:rsid w:val="00106201"/>
    <w:rsid w:val="00106255"/>
    <w:rsid w:val="001062F2"/>
    <w:rsid w:val="00106399"/>
    <w:rsid w:val="00106534"/>
    <w:rsid w:val="00106A5B"/>
    <w:rsid w:val="00106BA3"/>
    <w:rsid w:val="00107256"/>
    <w:rsid w:val="001078AA"/>
    <w:rsid w:val="00107E71"/>
    <w:rsid w:val="001110EC"/>
    <w:rsid w:val="001112C8"/>
    <w:rsid w:val="001118B0"/>
    <w:rsid w:val="00112281"/>
    <w:rsid w:val="001133CF"/>
    <w:rsid w:val="00113860"/>
    <w:rsid w:val="001144E0"/>
    <w:rsid w:val="001148F3"/>
    <w:rsid w:val="00115C8B"/>
    <w:rsid w:val="00115C95"/>
    <w:rsid w:val="00115D93"/>
    <w:rsid w:val="0011607A"/>
    <w:rsid w:val="001160AE"/>
    <w:rsid w:val="00116745"/>
    <w:rsid w:val="00116FFE"/>
    <w:rsid w:val="0011703D"/>
    <w:rsid w:val="00117279"/>
    <w:rsid w:val="001178DD"/>
    <w:rsid w:val="00117AD8"/>
    <w:rsid w:val="00120D98"/>
    <w:rsid w:val="0012144B"/>
    <w:rsid w:val="00121CB1"/>
    <w:rsid w:val="00122105"/>
    <w:rsid w:val="001223B5"/>
    <w:rsid w:val="00122B43"/>
    <w:rsid w:val="00123183"/>
    <w:rsid w:val="00124633"/>
    <w:rsid w:val="00125238"/>
    <w:rsid w:val="001254F6"/>
    <w:rsid w:val="00125792"/>
    <w:rsid w:val="00126D35"/>
    <w:rsid w:val="0012745D"/>
    <w:rsid w:val="0012782E"/>
    <w:rsid w:val="00131349"/>
    <w:rsid w:val="00131909"/>
    <w:rsid w:val="001319D3"/>
    <w:rsid w:val="00131DDF"/>
    <w:rsid w:val="00131DF0"/>
    <w:rsid w:val="00131EC5"/>
    <w:rsid w:val="001320B9"/>
    <w:rsid w:val="001325F2"/>
    <w:rsid w:val="00132B66"/>
    <w:rsid w:val="00133149"/>
    <w:rsid w:val="001339FB"/>
    <w:rsid w:val="00133E70"/>
    <w:rsid w:val="00135555"/>
    <w:rsid w:val="001371E7"/>
    <w:rsid w:val="001374EA"/>
    <w:rsid w:val="00137543"/>
    <w:rsid w:val="00137928"/>
    <w:rsid w:val="001379EC"/>
    <w:rsid w:val="00137EA8"/>
    <w:rsid w:val="001405CE"/>
    <w:rsid w:val="0014064C"/>
    <w:rsid w:val="00140721"/>
    <w:rsid w:val="00140814"/>
    <w:rsid w:val="00141B58"/>
    <w:rsid w:val="00142C4B"/>
    <w:rsid w:val="0014345C"/>
    <w:rsid w:val="001434A6"/>
    <w:rsid w:val="0014393C"/>
    <w:rsid w:val="0014471B"/>
    <w:rsid w:val="00144AA3"/>
    <w:rsid w:val="00144D17"/>
    <w:rsid w:val="001456BF"/>
    <w:rsid w:val="001459F9"/>
    <w:rsid w:val="00145CA8"/>
    <w:rsid w:val="00145E79"/>
    <w:rsid w:val="001464C5"/>
    <w:rsid w:val="00146570"/>
    <w:rsid w:val="00146A0D"/>
    <w:rsid w:val="00146C22"/>
    <w:rsid w:val="00147C83"/>
    <w:rsid w:val="00147D47"/>
    <w:rsid w:val="00150686"/>
    <w:rsid w:val="00150A4C"/>
    <w:rsid w:val="001510E8"/>
    <w:rsid w:val="00151148"/>
    <w:rsid w:val="00151227"/>
    <w:rsid w:val="001514B2"/>
    <w:rsid w:val="00151764"/>
    <w:rsid w:val="001521C9"/>
    <w:rsid w:val="0015231B"/>
    <w:rsid w:val="001527D8"/>
    <w:rsid w:val="00153326"/>
    <w:rsid w:val="0015353E"/>
    <w:rsid w:val="00153E06"/>
    <w:rsid w:val="0016030C"/>
    <w:rsid w:val="0016070B"/>
    <w:rsid w:val="001612D7"/>
    <w:rsid w:val="001620E9"/>
    <w:rsid w:val="00162C59"/>
    <w:rsid w:val="00164813"/>
    <w:rsid w:val="00164FCD"/>
    <w:rsid w:val="00165D97"/>
    <w:rsid w:val="00166168"/>
    <w:rsid w:val="001662F0"/>
    <w:rsid w:val="0016710D"/>
    <w:rsid w:val="0016770B"/>
    <w:rsid w:val="001678E8"/>
    <w:rsid w:val="00170439"/>
    <w:rsid w:val="001710F5"/>
    <w:rsid w:val="001721D3"/>
    <w:rsid w:val="001721EC"/>
    <w:rsid w:val="00172618"/>
    <w:rsid w:val="001736D9"/>
    <w:rsid w:val="0017380A"/>
    <w:rsid w:val="00173D44"/>
    <w:rsid w:val="00173E7A"/>
    <w:rsid w:val="001741A0"/>
    <w:rsid w:val="0017441A"/>
    <w:rsid w:val="0017453F"/>
    <w:rsid w:val="001747C2"/>
    <w:rsid w:val="001747F7"/>
    <w:rsid w:val="00175347"/>
    <w:rsid w:val="00175E8B"/>
    <w:rsid w:val="00175F90"/>
    <w:rsid w:val="001769F9"/>
    <w:rsid w:val="00176A0A"/>
    <w:rsid w:val="00176A3B"/>
    <w:rsid w:val="00176CE8"/>
    <w:rsid w:val="00177F20"/>
    <w:rsid w:val="001808D9"/>
    <w:rsid w:val="00180BCB"/>
    <w:rsid w:val="001819A7"/>
    <w:rsid w:val="0018278A"/>
    <w:rsid w:val="001829CB"/>
    <w:rsid w:val="00182DA3"/>
    <w:rsid w:val="00183014"/>
    <w:rsid w:val="001834C5"/>
    <w:rsid w:val="0018453A"/>
    <w:rsid w:val="0018495A"/>
    <w:rsid w:val="00184BF2"/>
    <w:rsid w:val="00184C3C"/>
    <w:rsid w:val="001859EE"/>
    <w:rsid w:val="00185BBF"/>
    <w:rsid w:val="00186E59"/>
    <w:rsid w:val="00187E23"/>
    <w:rsid w:val="00190442"/>
    <w:rsid w:val="00190B9B"/>
    <w:rsid w:val="00191DDA"/>
    <w:rsid w:val="0019287C"/>
    <w:rsid w:val="001929F0"/>
    <w:rsid w:val="00192A3C"/>
    <w:rsid w:val="00193B3B"/>
    <w:rsid w:val="00193D97"/>
    <w:rsid w:val="001949E3"/>
    <w:rsid w:val="00194CD0"/>
    <w:rsid w:val="00194D46"/>
    <w:rsid w:val="001957E7"/>
    <w:rsid w:val="0019688D"/>
    <w:rsid w:val="001971E7"/>
    <w:rsid w:val="001972FE"/>
    <w:rsid w:val="001A0249"/>
    <w:rsid w:val="001A108B"/>
    <w:rsid w:val="001A10B4"/>
    <w:rsid w:val="001A116A"/>
    <w:rsid w:val="001A12E6"/>
    <w:rsid w:val="001A232E"/>
    <w:rsid w:val="001A256A"/>
    <w:rsid w:val="001A2CC9"/>
    <w:rsid w:val="001A455D"/>
    <w:rsid w:val="001A4601"/>
    <w:rsid w:val="001A4A11"/>
    <w:rsid w:val="001A4AD7"/>
    <w:rsid w:val="001A4F9A"/>
    <w:rsid w:val="001A54C0"/>
    <w:rsid w:val="001A6793"/>
    <w:rsid w:val="001A7571"/>
    <w:rsid w:val="001A7CAB"/>
    <w:rsid w:val="001B0409"/>
    <w:rsid w:val="001B0890"/>
    <w:rsid w:val="001B1E45"/>
    <w:rsid w:val="001B1EAC"/>
    <w:rsid w:val="001B1ED6"/>
    <w:rsid w:val="001B2428"/>
    <w:rsid w:val="001B244F"/>
    <w:rsid w:val="001B2BBF"/>
    <w:rsid w:val="001B3657"/>
    <w:rsid w:val="001B469B"/>
    <w:rsid w:val="001B49C9"/>
    <w:rsid w:val="001B5166"/>
    <w:rsid w:val="001B5581"/>
    <w:rsid w:val="001B590A"/>
    <w:rsid w:val="001B5AAE"/>
    <w:rsid w:val="001B5B19"/>
    <w:rsid w:val="001B5C2E"/>
    <w:rsid w:val="001B5C9F"/>
    <w:rsid w:val="001B5CD5"/>
    <w:rsid w:val="001B735C"/>
    <w:rsid w:val="001B73C5"/>
    <w:rsid w:val="001C0AA8"/>
    <w:rsid w:val="001C0C01"/>
    <w:rsid w:val="001C230E"/>
    <w:rsid w:val="001C2399"/>
    <w:rsid w:val="001C248C"/>
    <w:rsid w:val="001C2578"/>
    <w:rsid w:val="001C292F"/>
    <w:rsid w:val="001C430C"/>
    <w:rsid w:val="001C43AA"/>
    <w:rsid w:val="001C445F"/>
    <w:rsid w:val="001C52C7"/>
    <w:rsid w:val="001C741C"/>
    <w:rsid w:val="001C7A9B"/>
    <w:rsid w:val="001C7BD7"/>
    <w:rsid w:val="001D0702"/>
    <w:rsid w:val="001D29FE"/>
    <w:rsid w:val="001D4BBB"/>
    <w:rsid w:val="001D4F23"/>
    <w:rsid w:val="001D56D3"/>
    <w:rsid w:val="001D6C25"/>
    <w:rsid w:val="001D760B"/>
    <w:rsid w:val="001D7F65"/>
    <w:rsid w:val="001E0D10"/>
    <w:rsid w:val="001E0FD3"/>
    <w:rsid w:val="001E238C"/>
    <w:rsid w:val="001E29FE"/>
    <w:rsid w:val="001E3180"/>
    <w:rsid w:val="001E4806"/>
    <w:rsid w:val="001E4912"/>
    <w:rsid w:val="001E4DD8"/>
    <w:rsid w:val="001E532C"/>
    <w:rsid w:val="001E53E0"/>
    <w:rsid w:val="001E617A"/>
    <w:rsid w:val="001E6457"/>
    <w:rsid w:val="001E6AB2"/>
    <w:rsid w:val="001F01B8"/>
    <w:rsid w:val="001F1382"/>
    <w:rsid w:val="001F13F4"/>
    <w:rsid w:val="001F1429"/>
    <w:rsid w:val="001F168B"/>
    <w:rsid w:val="001F20F2"/>
    <w:rsid w:val="001F210F"/>
    <w:rsid w:val="001F2502"/>
    <w:rsid w:val="001F253F"/>
    <w:rsid w:val="001F2842"/>
    <w:rsid w:val="001F2C81"/>
    <w:rsid w:val="001F3172"/>
    <w:rsid w:val="001F3331"/>
    <w:rsid w:val="001F35CF"/>
    <w:rsid w:val="001F40CC"/>
    <w:rsid w:val="001F4C0D"/>
    <w:rsid w:val="001F6748"/>
    <w:rsid w:val="001F6F10"/>
    <w:rsid w:val="001F7022"/>
    <w:rsid w:val="001F71EA"/>
    <w:rsid w:val="001F7831"/>
    <w:rsid w:val="00200005"/>
    <w:rsid w:val="002008B5"/>
    <w:rsid w:val="00200D1A"/>
    <w:rsid w:val="00200F1D"/>
    <w:rsid w:val="00202F23"/>
    <w:rsid w:val="002031B8"/>
    <w:rsid w:val="00204045"/>
    <w:rsid w:val="00205B5D"/>
    <w:rsid w:val="00206767"/>
    <w:rsid w:val="00206B9F"/>
    <w:rsid w:val="00206E5E"/>
    <w:rsid w:val="002072CC"/>
    <w:rsid w:val="00210858"/>
    <w:rsid w:val="00210EA9"/>
    <w:rsid w:val="0021215E"/>
    <w:rsid w:val="002128CC"/>
    <w:rsid w:val="002139A4"/>
    <w:rsid w:val="00213C24"/>
    <w:rsid w:val="00213D46"/>
    <w:rsid w:val="00213E0C"/>
    <w:rsid w:val="00214C3F"/>
    <w:rsid w:val="00215C17"/>
    <w:rsid w:val="002160C0"/>
    <w:rsid w:val="00216460"/>
    <w:rsid w:val="00220E13"/>
    <w:rsid w:val="00220FFB"/>
    <w:rsid w:val="00221212"/>
    <w:rsid w:val="002212EA"/>
    <w:rsid w:val="002217E6"/>
    <w:rsid w:val="0022289E"/>
    <w:rsid w:val="002237EF"/>
    <w:rsid w:val="00224184"/>
    <w:rsid w:val="002244A1"/>
    <w:rsid w:val="00224725"/>
    <w:rsid w:val="0022494B"/>
    <w:rsid w:val="00225013"/>
    <w:rsid w:val="00225357"/>
    <w:rsid w:val="00225F2E"/>
    <w:rsid w:val="0022606D"/>
    <w:rsid w:val="00226902"/>
    <w:rsid w:val="00226E7D"/>
    <w:rsid w:val="002274B2"/>
    <w:rsid w:val="002278C3"/>
    <w:rsid w:val="0022791B"/>
    <w:rsid w:val="002304DC"/>
    <w:rsid w:val="00231108"/>
    <w:rsid w:val="002312F7"/>
    <w:rsid w:val="002316B5"/>
    <w:rsid w:val="00231D81"/>
    <w:rsid w:val="0023436B"/>
    <w:rsid w:val="00235955"/>
    <w:rsid w:val="00235D53"/>
    <w:rsid w:val="00236209"/>
    <w:rsid w:val="002376EB"/>
    <w:rsid w:val="00240892"/>
    <w:rsid w:val="00240B3B"/>
    <w:rsid w:val="00241641"/>
    <w:rsid w:val="002419D9"/>
    <w:rsid w:val="00241A04"/>
    <w:rsid w:val="00241A3E"/>
    <w:rsid w:val="0024207F"/>
    <w:rsid w:val="00243816"/>
    <w:rsid w:val="00243D46"/>
    <w:rsid w:val="0024583E"/>
    <w:rsid w:val="00246142"/>
    <w:rsid w:val="00246857"/>
    <w:rsid w:val="0024777E"/>
    <w:rsid w:val="00247836"/>
    <w:rsid w:val="002501D4"/>
    <w:rsid w:val="0025120C"/>
    <w:rsid w:val="002516BD"/>
    <w:rsid w:val="00251EDF"/>
    <w:rsid w:val="00252BEF"/>
    <w:rsid w:val="0025381A"/>
    <w:rsid w:val="002540C7"/>
    <w:rsid w:val="002544C3"/>
    <w:rsid w:val="00254E8E"/>
    <w:rsid w:val="00255014"/>
    <w:rsid w:val="0025526B"/>
    <w:rsid w:val="002557B4"/>
    <w:rsid w:val="00255B91"/>
    <w:rsid w:val="002567AF"/>
    <w:rsid w:val="00257040"/>
    <w:rsid w:val="00257CC6"/>
    <w:rsid w:val="00260943"/>
    <w:rsid w:val="002613B4"/>
    <w:rsid w:val="00261B7F"/>
    <w:rsid w:val="00262ED1"/>
    <w:rsid w:val="00263AAB"/>
    <w:rsid w:val="00264382"/>
    <w:rsid w:val="002644FF"/>
    <w:rsid w:val="0026591C"/>
    <w:rsid w:val="00265E79"/>
    <w:rsid w:val="0026626C"/>
    <w:rsid w:val="0026675C"/>
    <w:rsid w:val="00266BF3"/>
    <w:rsid w:val="00266C27"/>
    <w:rsid w:val="00267210"/>
    <w:rsid w:val="00267272"/>
    <w:rsid w:val="00267351"/>
    <w:rsid w:val="00267D35"/>
    <w:rsid w:val="002710D2"/>
    <w:rsid w:val="0027138D"/>
    <w:rsid w:val="0027153B"/>
    <w:rsid w:val="0027180A"/>
    <w:rsid w:val="00271840"/>
    <w:rsid w:val="00271B9C"/>
    <w:rsid w:val="00271F28"/>
    <w:rsid w:val="00272449"/>
    <w:rsid w:val="002727F5"/>
    <w:rsid w:val="002732BE"/>
    <w:rsid w:val="002732C7"/>
    <w:rsid w:val="00273DB9"/>
    <w:rsid w:val="00273DFA"/>
    <w:rsid w:val="002744E0"/>
    <w:rsid w:val="002747EC"/>
    <w:rsid w:val="00274877"/>
    <w:rsid w:val="0027499C"/>
    <w:rsid w:val="00274AA6"/>
    <w:rsid w:val="00275D5D"/>
    <w:rsid w:val="00276C43"/>
    <w:rsid w:val="00277256"/>
    <w:rsid w:val="0027743A"/>
    <w:rsid w:val="0027745C"/>
    <w:rsid w:val="002774FA"/>
    <w:rsid w:val="0027754D"/>
    <w:rsid w:val="00277BDD"/>
    <w:rsid w:val="00280BE7"/>
    <w:rsid w:val="002811B9"/>
    <w:rsid w:val="00281B51"/>
    <w:rsid w:val="00281E00"/>
    <w:rsid w:val="002820BD"/>
    <w:rsid w:val="00282BD6"/>
    <w:rsid w:val="00283130"/>
    <w:rsid w:val="00283990"/>
    <w:rsid w:val="002855BF"/>
    <w:rsid w:val="00286643"/>
    <w:rsid w:val="00286B13"/>
    <w:rsid w:val="0028712E"/>
    <w:rsid w:val="00287A4E"/>
    <w:rsid w:val="00287A80"/>
    <w:rsid w:val="002913F1"/>
    <w:rsid w:val="002914B5"/>
    <w:rsid w:val="00291C97"/>
    <w:rsid w:val="00292B91"/>
    <w:rsid w:val="0029305F"/>
    <w:rsid w:val="00293AC2"/>
    <w:rsid w:val="00294475"/>
    <w:rsid w:val="002946B8"/>
    <w:rsid w:val="00295297"/>
    <w:rsid w:val="0029572D"/>
    <w:rsid w:val="00295A4D"/>
    <w:rsid w:val="00295FA6"/>
    <w:rsid w:val="002961FE"/>
    <w:rsid w:val="00296689"/>
    <w:rsid w:val="002967BD"/>
    <w:rsid w:val="00297153"/>
    <w:rsid w:val="00297284"/>
    <w:rsid w:val="00297755"/>
    <w:rsid w:val="002A0D58"/>
    <w:rsid w:val="002A1B9E"/>
    <w:rsid w:val="002A1F6B"/>
    <w:rsid w:val="002A25A1"/>
    <w:rsid w:val="002A2AFB"/>
    <w:rsid w:val="002A2C0D"/>
    <w:rsid w:val="002A444A"/>
    <w:rsid w:val="002A4559"/>
    <w:rsid w:val="002A58D7"/>
    <w:rsid w:val="002A5B39"/>
    <w:rsid w:val="002A7216"/>
    <w:rsid w:val="002A7579"/>
    <w:rsid w:val="002B085E"/>
    <w:rsid w:val="002B08FC"/>
    <w:rsid w:val="002B14C8"/>
    <w:rsid w:val="002B271A"/>
    <w:rsid w:val="002B2935"/>
    <w:rsid w:val="002B3830"/>
    <w:rsid w:val="002B5B8A"/>
    <w:rsid w:val="002B5E5F"/>
    <w:rsid w:val="002B6724"/>
    <w:rsid w:val="002B6E69"/>
    <w:rsid w:val="002B7215"/>
    <w:rsid w:val="002B736A"/>
    <w:rsid w:val="002B76DB"/>
    <w:rsid w:val="002B7EBE"/>
    <w:rsid w:val="002C13F0"/>
    <w:rsid w:val="002C1705"/>
    <w:rsid w:val="002C1927"/>
    <w:rsid w:val="002C2BC2"/>
    <w:rsid w:val="002C38D1"/>
    <w:rsid w:val="002C4246"/>
    <w:rsid w:val="002C4D42"/>
    <w:rsid w:val="002C4F8C"/>
    <w:rsid w:val="002C6AD5"/>
    <w:rsid w:val="002C6D17"/>
    <w:rsid w:val="002C6D41"/>
    <w:rsid w:val="002C7356"/>
    <w:rsid w:val="002C7DE0"/>
    <w:rsid w:val="002D0488"/>
    <w:rsid w:val="002D2403"/>
    <w:rsid w:val="002D246E"/>
    <w:rsid w:val="002D266C"/>
    <w:rsid w:val="002D281A"/>
    <w:rsid w:val="002D3263"/>
    <w:rsid w:val="002D3B8F"/>
    <w:rsid w:val="002D3F37"/>
    <w:rsid w:val="002D4B89"/>
    <w:rsid w:val="002D5715"/>
    <w:rsid w:val="002D651A"/>
    <w:rsid w:val="002D740D"/>
    <w:rsid w:val="002D775D"/>
    <w:rsid w:val="002E08D7"/>
    <w:rsid w:val="002E0BFD"/>
    <w:rsid w:val="002E119D"/>
    <w:rsid w:val="002E14EC"/>
    <w:rsid w:val="002E16F0"/>
    <w:rsid w:val="002E385E"/>
    <w:rsid w:val="002E3DE6"/>
    <w:rsid w:val="002E3F6C"/>
    <w:rsid w:val="002E5329"/>
    <w:rsid w:val="002E5708"/>
    <w:rsid w:val="002E5C4C"/>
    <w:rsid w:val="002E6AB1"/>
    <w:rsid w:val="002E6E73"/>
    <w:rsid w:val="002F021A"/>
    <w:rsid w:val="002F0A30"/>
    <w:rsid w:val="002F0D22"/>
    <w:rsid w:val="002F1024"/>
    <w:rsid w:val="002F1184"/>
    <w:rsid w:val="002F1312"/>
    <w:rsid w:val="002F1637"/>
    <w:rsid w:val="002F16A0"/>
    <w:rsid w:val="002F225E"/>
    <w:rsid w:val="002F32AC"/>
    <w:rsid w:val="002F39FE"/>
    <w:rsid w:val="002F4D01"/>
    <w:rsid w:val="002F5976"/>
    <w:rsid w:val="002F727B"/>
    <w:rsid w:val="002F7AFB"/>
    <w:rsid w:val="003011B2"/>
    <w:rsid w:val="0030158F"/>
    <w:rsid w:val="00301E42"/>
    <w:rsid w:val="0030237C"/>
    <w:rsid w:val="00302A1F"/>
    <w:rsid w:val="0030371D"/>
    <w:rsid w:val="00303EDF"/>
    <w:rsid w:val="0030506D"/>
    <w:rsid w:val="00305DEB"/>
    <w:rsid w:val="003069AE"/>
    <w:rsid w:val="00306A85"/>
    <w:rsid w:val="00306F94"/>
    <w:rsid w:val="00307823"/>
    <w:rsid w:val="003108BF"/>
    <w:rsid w:val="00310C8B"/>
    <w:rsid w:val="0031193C"/>
    <w:rsid w:val="003122CD"/>
    <w:rsid w:val="003124D1"/>
    <w:rsid w:val="003144A0"/>
    <w:rsid w:val="0031462E"/>
    <w:rsid w:val="00314B4A"/>
    <w:rsid w:val="00315464"/>
    <w:rsid w:val="00315964"/>
    <w:rsid w:val="00316632"/>
    <w:rsid w:val="00316BDB"/>
    <w:rsid w:val="00316DF2"/>
    <w:rsid w:val="003172DC"/>
    <w:rsid w:val="00317FB1"/>
    <w:rsid w:val="00321910"/>
    <w:rsid w:val="00321EA2"/>
    <w:rsid w:val="003223A2"/>
    <w:rsid w:val="003225A1"/>
    <w:rsid w:val="003227AE"/>
    <w:rsid w:val="003230CC"/>
    <w:rsid w:val="00323696"/>
    <w:rsid w:val="00324F5C"/>
    <w:rsid w:val="003257D5"/>
    <w:rsid w:val="0032591B"/>
    <w:rsid w:val="00325E3E"/>
    <w:rsid w:val="00326069"/>
    <w:rsid w:val="003268C5"/>
    <w:rsid w:val="003308DA"/>
    <w:rsid w:val="00330D98"/>
    <w:rsid w:val="003321C5"/>
    <w:rsid w:val="0033240A"/>
    <w:rsid w:val="003329A7"/>
    <w:rsid w:val="003331F5"/>
    <w:rsid w:val="00333412"/>
    <w:rsid w:val="00333785"/>
    <w:rsid w:val="003339FF"/>
    <w:rsid w:val="00333CB8"/>
    <w:rsid w:val="00333E58"/>
    <w:rsid w:val="003347E7"/>
    <w:rsid w:val="003350FF"/>
    <w:rsid w:val="0033558E"/>
    <w:rsid w:val="00335793"/>
    <w:rsid w:val="00336086"/>
    <w:rsid w:val="00336C96"/>
    <w:rsid w:val="003372F6"/>
    <w:rsid w:val="00337304"/>
    <w:rsid w:val="00343005"/>
    <w:rsid w:val="00343839"/>
    <w:rsid w:val="00345698"/>
    <w:rsid w:val="00345EE6"/>
    <w:rsid w:val="003465A3"/>
    <w:rsid w:val="00347363"/>
    <w:rsid w:val="00347F22"/>
    <w:rsid w:val="003501F3"/>
    <w:rsid w:val="003502BF"/>
    <w:rsid w:val="003503E3"/>
    <w:rsid w:val="00350A42"/>
    <w:rsid w:val="00350F04"/>
    <w:rsid w:val="00351B90"/>
    <w:rsid w:val="00351C20"/>
    <w:rsid w:val="0035419F"/>
    <w:rsid w:val="0035462D"/>
    <w:rsid w:val="003549AD"/>
    <w:rsid w:val="00354E6B"/>
    <w:rsid w:val="003550D2"/>
    <w:rsid w:val="003558DB"/>
    <w:rsid w:val="0035703D"/>
    <w:rsid w:val="00357350"/>
    <w:rsid w:val="00360520"/>
    <w:rsid w:val="00360DD5"/>
    <w:rsid w:val="00361436"/>
    <w:rsid w:val="003618AA"/>
    <w:rsid w:val="00361A70"/>
    <w:rsid w:val="00361E7B"/>
    <w:rsid w:val="003627E8"/>
    <w:rsid w:val="00362876"/>
    <w:rsid w:val="003633D0"/>
    <w:rsid w:val="00363596"/>
    <w:rsid w:val="00363F32"/>
    <w:rsid w:val="00363F72"/>
    <w:rsid w:val="00364302"/>
    <w:rsid w:val="00365B18"/>
    <w:rsid w:val="00370105"/>
    <w:rsid w:val="00371923"/>
    <w:rsid w:val="00371BED"/>
    <w:rsid w:val="00371C63"/>
    <w:rsid w:val="003735DC"/>
    <w:rsid w:val="00373976"/>
    <w:rsid w:val="003740C5"/>
    <w:rsid w:val="003746A8"/>
    <w:rsid w:val="00374F46"/>
    <w:rsid w:val="00375799"/>
    <w:rsid w:val="00376494"/>
    <w:rsid w:val="0037653C"/>
    <w:rsid w:val="00376F5D"/>
    <w:rsid w:val="00377203"/>
    <w:rsid w:val="003777F7"/>
    <w:rsid w:val="00377D00"/>
    <w:rsid w:val="00377FA0"/>
    <w:rsid w:val="00380B2E"/>
    <w:rsid w:val="00381E93"/>
    <w:rsid w:val="00382523"/>
    <w:rsid w:val="00382973"/>
    <w:rsid w:val="00382B40"/>
    <w:rsid w:val="0038350A"/>
    <w:rsid w:val="0038431A"/>
    <w:rsid w:val="00384F65"/>
    <w:rsid w:val="003857DF"/>
    <w:rsid w:val="00386152"/>
    <w:rsid w:val="00387804"/>
    <w:rsid w:val="0039045C"/>
    <w:rsid w:val="003906BA"/>
    <w:rsid w:val="00391A9B"/>
    <w:rsid w:val="003921EE"/>
    <w:rsid w:val="00392A18"/>
    <w:rsid w:val="003932F5"/>
    <w:rsid w:val="00393A9C"/>
    <w:rsid w:val="00393D94"/>
    <w:rsid w:val="003946BB"/>
    <w:rsid w:val="00395D4D"/>
    <w:rsid w:val="00395E59"/>
    <w:rsid w:val="00396AD1"/>
    <w:rsid w:val="00396FE0"/>
    <w:rsid w:val="0039744A"/>
    <w:rsid w:val="00397849"/>
    <w:rsid w:val="00397FBE"/>
    <w:rsid w:val="003A1931"/>
    <w:rsid w:val="003A23B2"/>
    <w:rsid w:val="003A28D7"/>
    <w:rsid w:val="003A313B"/>
    <w:rsid w:val="003A4A0F"/>
    <w:rsid w:val="003A5FB2"/>
    <w:rsid w:val="003A76A2"/>
    <w:rsid w:val="003A7B57"/>
    <w:rsid w:val="003B0966"/>
    <w:rsid w:val="003B098B"/>
    <w:rsid w:val="003B2E96"/>
    <w:rsid w:val="003B3255"/>
    <w:rsid w:val="003B3D64"/>
    <w:rsid w:val="003B3FFD"/>
    <w:rsid w:val="003B5124"/>
    <w:rsid w:val="003B5AB2"/>
    <w:rsid w:val="003B6786"/>
    <w:rsid w:val="003B7296"/>
    <w:rsid w:val="003B775D"/>
    <w:rsid w:val="003B7A60"/>
    <w:rsid w:val="003C0A4C"/>
    <w:rsid w:val="003C0B75"/>
    <w:rsid w:val="003C1342"/>
    <w:rsid w:val="003C18A7"/>
    <w:rsid w:val="003C1DC3"/>
    <w:rsid w:val="003C2678"/>
    <w:rsid w:val="003C2EDC"/>
    <w:rsid w:val="003C2F3B"/>
    <w:rsid w:val="003C388C"/>
    <w:rsid w:val="003C4B20"/>
    <w:rsid w:val="003C4B31"/>
    <w:rsid w:val="003C4E37"/>
    <w:rsid w:val="003C532E"/>
    <w:rsid w:val="003C5A5D"/>
    <w:rsid w:val="003C5C29"/>
    <w:rsid w:val="003C5E82"/>
    <w:rsid w:val="003C5F5A"/>
    <w:rsid w:val="003C6592"/>
    <w:rsid w:val="003C6654"/>
    <w:rsid w:val="003C6BCA"/>
    <w:rsid w:val="003C745B"/>
    <w:rsid w:val="003C75A5"/>
    <w:rsid w:val="003D0745"/>
    <w:rsid w:val="003D1968"/>
    <w:rsid w:val="003D1A73"/>
    <w:rsid w:val="003D1D7F"/>
    <w:rsid w:val="003D228B"/>
    <w:rsid w:val="003D2D3C"/>
    <w:rsid w:val="003D32AB"/>
    <w:rsid w:val="003D3E83"/>
    <w:rsid w:val="003D4949"/>
    <w:rsid w:val="003D4ADC"/>
    <w:rsid w:val="003D5615"/>
    <w:rsid w:val="003D59F6"/>
    <w:rsid w:val="003D60E9"/>
    <w:rsid w:val="003D6136"/>
    <w:rsid w:val="003D635D"/>
    <w:rsid w:val="003D710A"/>
    <w:rsid w:val="003D7159"/>
    <w:rsid w:val="003E084C"/>
    <w:rsid w:val="003E16BE"/>
    <w:rsid w:val="003E1DCD"/>
    <w:rsid w:val="003E2BE7"/>
    <w:rsid w:val="003E33BA"/>
    <w:rsid w:val="003E3FD9"/>
    <w:rsid w:val="003E4486"/>
    <w:rsid w:val="003E56CA"/>
    <w:rsid w:val="003E5CA4"/>
    <w:rsid w:val="003E6219"/>
    <w:rsid w:val="003E68F9"/>
    <w:rsid w:val="003E7482"/>
    <w:rsid w:val="003E7BDC"/>
    <w:rsid w:val="003F02A8"/>
    <w:rsid w:val="003F10E0"/>
    <w:rsid w:val="003F11ED"/>
    <w:rsid w:val="003F1397"/>
    <w:rsid w:val="003F26D4"/>
    <w:rsid w:val="003F29B0"/>
    <w:rsid w:val="003F29FA"/>
    <w:rsid w:val="003F2B05"/>
    <w:rsid w:val="003F2D3C"/>
    <w:rsid w:val="003F2FF2"/>
    <w:rsid w:val="003F4B0F"/>
    <w:rsid w:val="003F5E15"/>
    <w:rsid w:val="003F6DF5"/>
    <w:rsid w:val="003F72CC"/>
    <w:rsid w:val="0040015C"/>
    <w:rsid w:val="0040020B"/>
    <w:rsid w:val="004009B9"/>
    <w:rsid w:val="00400E76"/>
    <w:rsid w:val="00400E7A"/>
    <w:rsid w:val="00401394"/>
    <w:rsid w:val="00401855"/>
    <w:rsid w:val="004023DB"/>
    <w:rsid w:val="0040257C"/>
    <w:rsid w:val="00402D77"/>
    <w:rsid w:val="00403B4F"/>
    <w:rsid w:val="004043C7"/>
    <w:rsid w:val="004053AC"/>
    <w:rsid w:val="00405791"/>
    <w:rsid w:val="00406042"/>
    <w:rsid w:val="004062DC"/>
    <w:rsid w:val="0040630E"/>
    <w:rsid w:val="00406E19"/>
    <w:rsid w:val="00407806"/>
    <w:rsid w:val="00407914"/>
    <w:rsid w:val="00407AAA"/>
    <w:rsid w:val="00410043"/>
    <w:rsid w:val="0041079E"/>
    <w:rsid w:val="004107A6"/>
    <w:rsid w:val="00410FF8"/>
    <w:rsid w:val="0041114A"/>
    <w:rsid w:val="00411480"/>
    <w:rsid w:val="00411A33"/>
    <w:rsid w:val="00411BA8"/>
    <w:rsid w:val="00411DB2"/>
    <w:rsid w:val="00412C38"/>
    <w:rsid w:val="00413952"/>
    <w:rsid w:val="00414983"/>
    <w:rsid w:val="00414DD2"/>
    <w:rsid w:val="00415F3E"/>
    <w:rsid w:val="00415FDF"/>
    <w:rsid w:val="004160D9"/>
    <w:rsid w:val="00416785"/>
    <w:rsid w:val="00416CDA"/>
    <w:rsid w:val="00416F1F"/>
    <w:rsid w:val="00417036"/>
    <w:rsid w:val="00417856"/>
    <w:rsid w:val="00417D7A"/>
    <w:rsid w:val="00420AB1"/>
    <w:rsid w:val="00420D2C"/>
    <w:rsid w:val="00421504"/>
    <w:rsid w:val="00421EEF"/>
    <w:rsid w:val="0042246F"/>
    <w:rsid w:val="00422948"/>
    <w:rsid w:val="00423B05"/>
    <w:rsid w:val="00424280"/>
    <w:rsid w:val="004244B0"/>
    <w:rsid w:val="00424AE0"/>
    <w:rsid w:val="00425ECE"/>
    <w:rsid w:val="004264A5"/>
    <w:rsid w:val="004303CA"/>
    <w:rsid w:val="00430971"/>
    <w:rsid w:val="00430AE5"/>
    <w:rsid w:val="00431685"/>
    <w:rsid w:val="00432839"/>
    <w:rsid w:val="00432CC0"/>
    <w:rsid w:val="0043457E"/>
    <w:rsid w:val="004354D5"/>
    <w:rsid w:val="004359C8"/>
    <w:rsid w:val="00435BA2"/>
    <w:rsid w:val="00435E81"/>
    <w:rsid w:val="00436792"/>
    <w:rsid w:val="004376D1"/>
    <w:rsid w:val="00440460"/>
    <w:rsid w:val="0044059F"/>
    <w:rsid w:val="0044065D"/>
    <w:rsid w:val="004407D8"/>
    <w:rsid w:val="00440A26"/>
    <w:rsid w:val="004412DE"/>
    <w:rsid w:val="00442163"/>
    <w:rsid w:val="0044260D"/>
    <w:rsid w:val="00443101"/>
    <w:rsid w:val="004434B5"/>
    <w:rsid w:val="00443D0B"/>
    <w:rsid w:val="00444CA1"/>
    <w:rsid w:val="00445BF7"/>
    <w:rsid w:val="00446937"/>
    <w:rsid w:val="00446A6F"/>
    <w:rsid w:val="00447390"/>
    <w:rsid w:val="00450AFC"/>
    <w:rsid w:val="00450F80"/>
    <w:rsid w:val="00451493"/>
    <w:rsid w:val="0045187E"/>
    <w:rsid w:val="0045282F"/>
    <w:rsid w:val="00452939"/>
    <w:rsid w:val="004531A5"/>
    <w:rsid w:val="00453309"/>
    <w:rsid w:val="00453353"/>
    <w:rsid w:val="00453A8B"/>
    <w:rsid w:val="00453E1E"/>
    <w:rsid w:val="00455198"/>
    <w:rsid w:val="004562E4"/>
    <w:rsid w:val="00457732"/>
    <w:rsid w:val="00457802"/>
    <w:rsid w:val="004602CE"/>
    <w:rsid w:val="00460414"/>
    <w:rsid w:val="00461170"/>
    <w:rsid w:val="00461B81"/>
    <w:rsid w:val="0046353E"/>
    <w:rsid w:val="00463BC7"/>
    <w:rsid w:val="0046542D"/>
    <w:rsid w:val="00465752"/>
    <w:rsid w:val="0046616F"/>
    <w:rsid w:val="00466E3A"/>
    <w:rsid w:val="00466EE5"/>
    <w:rsid w:val="0046744B"/>
    <w:rsid w:val="0047067B"/>
    <w:rsid w:val="00470B0D"/>
    <w:rsid w:val="004710E7"/>
    <w:rsid w:val="0047121F"/>
    <w:rsid w:val="004723A6"/>
    <w:rsid w:val="00473877"/>
    <w:rsid w:val="004747A5"/>
    <w:rsid w:val="00474953"/>
    <w:rsid w:val="00474ABF"/>
    <w:rsid w:val="004758B7"/>
    <w:rsid w:val="00477455"/>
    <w:rsid w:val="00477576"/>
    <w:rsid w:val="00477CF1"/>
    <w:rsid w:val="00477F0A"/>
    <w:rsid w:val="0048036B"/>
    <w:rsid w:val="004822ED"/>
    <w:rsid w:val="00482870"/>
    <w:rsid w:val="004829DF"/>
    <w:rsid w:val="00482A5E"/>
    <w:rsid w:val="00483FCE"/>
    <w:rsid w:val="0048478F"/>
    <w:rsid w:val="0048479A"/>
    <w:rsid w:val="00485602"/>
    <w:rsid w:val="00485699"/>
    <w:rsid w:val="004868DF"/>
    <w:rsid w:val="0048761A"/>
    <w:rsid w:val="00487FB8"/>
    <w:rsid w:val="00490A0D"/>
    <w:rsid w:val="00491C3C"/>
    <w:rsid w:val="00492E13"/>
    <w:rsid w:val="00493278"/>
    <w:rsid w:val="00493545"/>
    <w:rsid w:val="00494A1A"/>
    <w:rsid w:val="00494AE7"/>
    <w:rsid w:val="00495070"/>
    <w:rsid w:val="00495709"/>
    <w:rsid w:val="00497AE9"/>
    <w:rsid w:val="004A0CCA"/>
    <w:rsid w:val="004A2946"/>
    <w:rsid w:val="004A3BCC"/>
    <w:rsid w:val="004A48A7"/>
    <w:rsid w:val="004A4AD1"/>
    <w:rsid w:val="004A515C"/>
    <w:rsid w:val="004A5F74"/>
    <w:rsid w:val="004A64AA"/>
    <w:rsid w:val="004A6D5B"/>
    <w:rsid w:val="004A7A4F"/>
    <w:rsid w:val="004A7CCA"/>
    <w:rsid w:val="004A7D19"/>
    <w:rsid w:val="004B0368"/>
    <w:rsid w:val="004B098F"/>
    <w:rsid w:val="004B0BD3"/>
    <w:rsid w:val="004B2088"/>
    <w:rsid w:val="004B2AAA"/>
    <w:rsid w:val="004B2E44"/>
    <w:rsid w:val="004B31D3"/>
    <w:rsid w:val="004B3B5B"/>
    <w:rsid w:val="004B554C"/>
    <w:rsid w:val="004B57D6"/>
    <w:rsid w:val="004B5ADF"/>
    <w:rsid w:val="004B60D2"/>
    <w:rsid w:val="004B68FF"/>
    <w:rsid w:val="004B724F"/>
    <w:rsid w:val="004B733B"/>
    <w:rsid w:val="004C0C8F"/>
    <w:rsid w:val="004C102B"/>
    <w:rsid w:val="004C301C"/>
    <w:rsid w:val="004C4187"/>
    <w:rsid w:val="004C4256"/>
    <w:rsid w:val="004C68FE"/>
    <w:rsid w:val="004C69B9"/>
    <w:rsid w:val="004C7E5B"/>
    <w:rsid w:val="004C7F70"/>
    <w:rsid w:val="004D16BF"/>
    <w:rsid w:val="004D1EF3"/>
    <w:rsid w:val="004D2CBE"/>
    <w:rsid w:val="004D2D3D"/>
    <w:rsid w:val="004D3015"/>
    <w:rsid w:val="004D3578"/>
    <w:rsid w:val="004D37B1"/>
    <w:rsid w:val="004D380D"/>
    <w:rsid w:val="004D38F0"/>
    <w:rsid w:val="004D4097"/>
    <w:rsid w:val="004D5123"/>
    <w:rsid w:val="004D5458"/>
    <w:rsid w:val="004D6A4F"/>
    <w:rsid w:val="004D75B6"/>
    <w:rsid w:val="004D7D55"/>
    <w:rsid w:val="004E053F"/>
    <w:rsid w:val="004E09C3"/>
    <w:rsid w:val="004E1727"/>
    <w:rsid w:val="004E18C3"/>
    <w:rsid w:val="004E1F45"/>
    <w:rsid w:val="004E213A"/>
    <w:rsid w:val="004E2A6A"/>
    <w:rsid w:val="004E2DE2"/>
    <w:rsid w:val="004E2DFC"/>
    <w:rsid w:val="004E2F7A"/>
    <w:rsid w:val="004E4D65"/>
    <w:rsid w:val="004E4D6B"/>
    <w:rsid w:val="004E6A1F"/>
    <w:rsid w:val="004E6E6D"/>
    <w:rsid w:val="004F01BB"/>
    <w:rsid w:val="004F041A"/>
    <w:rsid w:val="004F2408"/>
    <w:rsid w:val="004F2D6E"/>
    <w:rsid w:val="004F2D75"/>
    <w:rsid w:val="004F2F1F"/>
    <w:rsid w:val="004F35B9"/>
    <w:rsid w:val="004F443A"/>
    <w:rsid w:val="004F4B72"/>
    <w:rsid w:val="004F4F41"/>
    <w:rsid w:val="004F55AB"/>
    <w:rsid w:val="004F662B"/>
    <w:rsid w:val="004F682C"/>
    <w:rsid w:val="004F731C"/>
    <w:rsid w:val="004F7625"/>
    <w:rsid w:val="00500B50"/>
    <w:rsid w:val="00500BD9"/>
    <w:rsid w:val="00501102"/>
    <w:rsid w:val="005012B5"/>
    <w:rsid w:val="00501394"/>
    <w:rsid w:val="00501990"/>
    <w:rsid w:val="00501EF9"/>
    <w:rsid w:val="00502255"/>
    <w:rsid w:val="005027E8"/>
    <w:rsid w:val="00503171"/>
    <w:rsid w:val="00503657"/>
    <w:rsid w:val="0050458A"/>
    <w:rsid w:val="0050469C"/>
    <w:rsid w:val="00504A16"/>
    <w:rsid w:val="00505283"/>
    <w:rsid w:val="005054AF"/>
    <w:rsid w:val="00505CD0"/>
    <w:rsid w:val="00506354"/>
    <w:rsid w:val="005064CF"/>
    <w:rsid w:val="00506787"/>
    <w:rsid w:val="00506D5D"/>
    <w:rsid w:val="0051020F"/>
    <w:rsid w:val="005108DB"/>
    <w:rsid w:val="00511174"/>
    <w:rsid w:val="0051342B"/>
    <w:rsid w:val="00514346"/>
    <w:rsid w:val="00516B09"/>
    <w:rsid w:val="00517129"/>
    <w:rsid w:val="00517356"/>
    <w:rsid w:val="00520055"/>
    <w:rsid w:val="00520E9C"/>
    <w:rsid w:val="0052173B"/>
    <w:rsid w:val="005233DF"/>
    <w:rsid w:val="00523EAF"/>
    <w:rsid w:val="005250A2"/>
    <w:rsid w:val="00525125"/>
    <w:rsid w:val="00525DDC"/>
    <w:rsid w:val="00526AD6"/>
    <w:rsid w:val="00526CC0"/>
    <w:rsid w:val="00526EEC"/>
    <w:rsid w:val="005278E9"/>
    <w:rsid w:val="005279F6"/>
    <w:rsid w:val="00527A33"/>
    <w:rsid w:val="00527D7F"/>
    <w:rsid w:val="00527F52"/>
    <w:rsid w:val="005302BA"/>
    <w:rsid w:val="00530340"/>
    <w:rsid w:val="005316EC"/>
    <w:rsid w:val="005321E5"/>
    <w:rsid w:val="005327C2"/>
    <w:rsid w:val="005333E6"/>
    <w:rsid w:val="0053387A"/>
    <w:rsid w:val="005346A7"/>
    <w:rsid w:val="00534DA0"/>
    <w:rsid w:val="00536D15"/>
    <w:rsid w:val="0053724A"/>
    <w:rsid w:val="00540B87"/>
    <w:rsid w:val="0054117C"/>
    <w:rsid w:val="00541D6B"/>
    <w:rsid w:val="0054317E"/>
    <w:rsid w:val="00543195"/>
    <w:rsid w:val="00543E6C"/>
    <w:rsid w:val="00546581"/>
    <w:rsid w:val="00547884"/>
    <w:rsid w:val="00547A33"/>
    <w:rsid w:val="00547D54"/>
    <w:rsid w:val="00550229"/>
    <w:rsid w:val="0055193A"/>
    <w:rsid w:val="00552BB4"/>
    <w:rsid w:val="00552DBA"/>
    <w:rsid w:val="00553FFB"/>
    <w:rsid w:val="005541EF"/>
    <w:rsid w:val="00554A25"/>
    <w:rsid w:val="00554E72"/>
    <w:rsid w:val="00555457"/>
    <w:rsid w:val="00556C2B"/>
    <w:rsid w:val="00556D08"/>
    <w:rsid w:val="00557693"/>
    <w:rsid w:val="005578DE"/>
    <w:rsid w:val="00557C84"/>
    <w:rsid w:val="00557DF5"/>
    <w:rsid w:val="00561258"/>
    <w:rsid w:val="005615EF"/>
    <w:rsid w:val="005616F4"/>
    <w:rsid w:val="00561E97"/>
    <w:rsid w:val="005639E6"/>
    <w:rsid w:val="00563D0A"/>
    <w:rsid w:val="00564CB5"/>
    <w:rsid w:val="00565087"/>
    <w:rsid w:val="0056573F"/>
    <w:rsid w:val="005663AA"/>
    <w:rsid w:val="005679A1"/>
    <w:rsid w:val="00567DF4"/>
    <w:rsid w:val="00567F13"/>
    <w:rsid w:val="0057124B"/>
    <w:rsid w:val="005717D5"/>
    <w:rsid w:val="00571B3F"/>
    <w:rsid w:val="00572094"/>
    <w:rsid w:val="0057284B"/>
    <w:rsid w:val="005728EB"/>
    <w:rsid w:val="00573169"/>
    <w:rsid w:val="00573EAC"/>
    <w:rsid w:val="005742DF"/>
    <w:rsid w:val="005767E3"/>
    <w:rsid w:val="00576FD7"/>
    <w:rsid w:val="00577C89"/>
    <w:rsid w:val="005804EE"/>
    <w:rsid w:val="00580B30"/>
    <w:rsid w:val="00580B41"/>
    <w:rsid w:val="005811C3"/>
    <w:rsid w:val="00581A82"/>
    <w:rsid w:val="00582B8C"/>
    <w:rsid w:val="00582CBF"/>
    <w:rsid w:val="005833A2"/>
    <w:rsid w:val="00583D7A"/>
    <w:rsid w:val="00585B7F"/>
    <w:rsid w:val="00586365"/>
    <w:rsid w:val="00587E01"/>
    <w:rsid w:val="005903EC"/>
    <w:rsid w:val="00590B7D"/>
    <w:rsid w:val="00591F5F"/>
    <w:rsid w:val="0059507F"/>
    <w:rsid w:val="00595612"/>
    <w:rsid w:val="00597168"/>
    <w:rsid w:val="005972E1"/>
    <w:rsid w:val="00597520"/>
    <w:rsid w:val="00597AF9"/>
    <w:rsid w:val="00597CA3"/>
    <w:rsid w:val="00597D29"/>
    <w:rsid w:val="005A01D6"/>
    <w:rsid w:val="005A2F12"/>
    <w:rsid w:val="005A2FB8"/>
    <w:rsid w:val="005A3702"/>
    <w:rsid w:val="005A386E"/>
    <w:rsid w:val="005A3B09"/>
    <w:rsid w:val="005A4BD5"/>
    <w:rsid w:val="005A4E4C"/>
    <w:rsid w:val="005A50D0"/>
    <w:rsid w:val="005A5D4B"/>
    <w:rsid w:val="005A63BA"/>
    <w:rsid w:val="005A6C9C"/>
    <w:rsid w:val="005A6EAA"/>
    <w:rsid w:val="005A76CF"/>
    <w:rsid w:val="005A7DE2"/>
    <w:rsid w:val="005B01C9"/>
    <w:rsid w:val="005B0645"/>
    <w:rsid w:val="005B1617"/>
    <w:rsid w:val="005B1E17"/>
    <w:rsid w:val="005B2915"/>
    <w:rsid w:val="005B2D96"/>
    <w:rsid w:val="005B39C4"/>
    <w:rsid w:val="005B3AD7"/>
    <w:rsid w:val="005B3BFB"/>
    <w:rsid w:val="005B4152"/>
    <w:rsid w:val="005B42F8"/>
    <w:rsid w:val="005B4512"/>
    <w:rsid w:val="005B53C1"/>
    <w:rsid w:val="005B5963"/>
    <w:rsid w:val="005B5FD4"/>
    <w:rsid w:val="005B65B1"/>
    <w:rsid w:val="005B7935"/>
    <w:rsid w:val="005B79D8"/>
    <w:rsid w:val="005C04AE"/>
    <w:rsid w:val="005C1F30"/>
    <w:rsid w:val="005C2003"/>
    <w:rsid w:val="005C2768"/>
    <w:rsid w:val="005C3451"/>
    <w:rsid w:val="005C4BB4"/>
    <w:rsid w:val="005C6585"/>
    <w:rsid w:val="005C6BFE"/>
    <w:rsid w:val="005D08A4"/>
    <w:rsid w:val="005D1BD4"/>
    <w:rsid w:val="005D2CB0"/>
    <w:rsid w:val="005D2FCF"/>
    <w:rsid w:val="005D3903"/>
    <w:rsid w:val="005D56F9"/>
    <w:rsid w:val="005D63C8"/>
    <w:rsid w:val="005D63DE"/>
    <w:rsid w:val="005D6E92"/>
    <w:rsid w:val="005D7CA3"/>
    <w:rsid w:val="005E0FFB"/>
    <w:rsid w:val="005E17B7"/>
    <w:rsid w:val="005E3058"/>
    <w:rsid w:val="005E3940"/>
    <w:rsid w:val="005E48C0"/>
    <w:rsid w:val="005E5447"/>
    <w:rsid w:val="005E567E"/>
    <w:rsid w:val="005E5C7D"/>
    <w:rsid w:val="005E64B7"/>
    <w:rsid w:val="005E67C0"/>
    <w:rsid w:val="005E6C85"/>
    <w:rsid w:val="005E78CA"/>
    <w:rsid w:val="005E7EE7"/>
    <w:rsid w:val="005F096B"/>
    <w:rsid w:val="005F0E63"/>
    <w:rsid w:val="005F1B07"/>
    <w:rsid w:val="005F1DA0"/>
    <w:rsid w:val="005F3116"/>
    <w:rsid w:val="005F3218"/>
    <w:rsid w:val="005F45AB"/>
    <w:rsid w:val="005F4DF3"/>
    <w:rsid w:val="005F5671"/>
    <w:rsid w:val="005F5AF6"/>
    <w:rsid w:val="005F5C07"/>
    <w:rsid w:val="005F5FCD"/>
    <w:rsid w:val="005F6221"/>
    <w:rsid w:val="005F638D"/>
    <w:rsid w:val="005F672E"/>
    <w:rsid w:val="005F6BF2"/>
    <w:rsid w:val="005F7D1E"/>
    <w:rsid w:val="0060088D"/>
    <w:rsid w:val="00600890"/>
    <w:rsid w:val="00601977"/>
    <w:rsid w:val="006029E9"/>
    <w:rsid w:val="00603623"/>
    <w:rsid w:val="006039C7"/>
    <w:rsid w:val="00603A4C"/>
    <w:rsid w:val="00603FCD"/>
    <w:rsid w:val="006053D3"/>
    <w:rsid w:val="006058F0"/>
    <w:rsid w:val="006059AF"/>
    <w:rsid w:val="00606479"/>
    <w:rsid w:val="006064C2"/>
    <w:rsid w:val="0060696D"/>
    <w:rsid w:val="00606AB3"/>
    <w:rsid w:val="006071F7"/>
    <w:rsid w:val="00607280"/>
    <w:rsid w:val="00607989"/>
    <w:rsid w:val="00607C1E"/>
    <w:rsid w:val="00610441"/>
    <w:rsid w:val="0061095D"/>
    <w:rsid w:val="00610F0B"/>
    <w:rsid w:val="00611566"/>
    <w:rsid w:val="00611BCE"/>
    <w:rsid w:val="0061208F"/>
    <w:rsid w:val="00612304"/>
    <w:rsid w:val="00613156"/>
    <w:rsid w:val="00613C63"/>
    <w:rsid w:val="006144E8"/>
    <w:rsid w:val="00614900"/>
    <w:rsid w:val="00614914"/>
    <w:rsid w:val="006152D6"/>
    <w:rsid w:val="00615FEA"/>
    <w:rsid w:val="0061614F"/>
    <w:rsid w:val="006167DB"/>
    <w:rsid w:val="006169D4"/>
    <w:rsid w:val="00617267"/>
    <w:rsid w:val="00617528"/>
    <w:rsid w:val="00620902"/>
    <w:rsid w:val="006212B9"/>
    <w:rsid w:val="00621DDB"/>
    <w:rsid w:val="00622654"/>
    <w:rsid w:val="006229CB"/>
    <w:rsid w:val="00622F2A"/>
    <w:rsid w:val="00623204"/>
    <w:rsid w:val="00623702"/>
    <w:rsid w:val="006255AC"/>
    <w:rsid w:val="0062594C"/>
    <w:rsid w:val="00625B3C"/>
    <w:rsid w:val="006261F9"/>
    <w:rsid w:val="0062650A"/>
    <w:rsid w:val="0062676D"/>
    <w:rsid w:val="0062694F"/>
    <w:rsid w:val="0062713E"/>
    <w:rsid w:val="00627280"/>
    <w:rsid w:val="00627E3C"/>
    <w:rsid w:val="006301FB"/>
    <w:rsid w:val="0063027F"/>
    <w:rsid w:val="00631848"/>
    <w:rsid w:val="00631865"/>
    <w:rsid w:val="00633456"/>
    <w:rsid w:val="0063374E"/>
    <w:rsid w:val="00633E8A"/>
    <w:rsid w:val="0063444D"/>
    <w:rsid w:val="00634568"/>
    <w:rsid w:val="00634969"/>
    <w:rsid w:val="00634BD7"/>
    <w:rsid w:val="00635910"/>
    <w:rsid w:val="00636149"/>
    <w:rsid w:val="00636588"/>
    <w:rsid w:val="00636795"/>
    <w:rsid w:val="00636B1D"/>
    <w:rsid w:val="00636E75"/>
    <w:rsid w:val="00637586"/>
    <w:rsid w:val="00637BA0"/>
    <w:rsid w:val="00641925"/>
    <w:rsid w:val="00642A34"/>
    <w:rsid w:val="00642E38"/>
    <w:rsid w:val="006438A7"/>
    <w:rsid w:val="006438C1"/>
    <w:rsid w:val="00643D84"/>
    <w:rsid w:val="00646D99"/>
    <w:rsid w:val="006518C5"/>
    <w:rsid w:val="00652E1C"/>
    <w:rsid w:val="0065334F"/>
    <w:rsid w:val="0065441A"/>
    <w:rsid w:val="00654B36"/>
    <w:rsid w:val="00654B4B"/>
    <w:rsid w:val="00655263"/>
    <w:rsid w:val="006555BC"/>
    <w:rsid w:val="0065563C"/>
    <w:rsid w:val="00656910"/>
    <w:rsid w:val="00656E1B"/>
    <w:rsid w:val="00657007"/>
    <w:rsid w:val="006571A1"/>
    <w:rsid w:val="00657DDA"/>
    <w:rsid w:val="00660140"/>
    <w:rsid w:val="0066146A"/>
    <w:rsid w:val="006639B6"/>
    <w:rsid w:val="0066443C"/>
    <w:rsid w:val="00664C6F"/>
    <w:rsid w:val="006658BE"/>
    <w:rsid w:val="00665E0D"/>
    <w:rsid w:val="00665FD4"/>
    <w:rsid w:val="006666DF"/>
    <w:rsid w:val="00666968"/>
    <w:rsid w:val="00666D63"/>
    <w:rsid w:val="0066700B"/>
    <w:rsid w:val="006672E2"/>
    <w:rsid w:val="00667DF4"/>
    <w:rsid w:val="0067031D"/>
    <w:rsid w:val="00670508"/>
    <w:rsid w:val="0067091A"/>
    <w:rsid w:val="006709D3"/>
    <w:rsid w:val="006710D8"/>
    <w:rsid w:val="00671B90"/>
    <w:rsid w:val="0067215C"/>
    <w:rsid w:val="00673641"/>
    <w:rsid w:val="0067383F"/>
    <w:rsid w:val="006738AB"/>
    <w:rsid w:val="00673A69"/>
    <w:rsid w:val="0067482F"/>
    <w:rsid w:val="006750AA"/>
    <w:rsid w:val="0067646B"/>
    <w:rsid w:val="0067678F"/>
    <w:rsid w:val="00676FE4"/>
    <w:rsid w:val="00677310"/>
    <w:rsid w:val="0068000A"/>
    <w:rsid w:val="006800CE"/>
    <w:rsid w:val="00681471"/>
    <w:rsid w:val="00681C2F"/>
    <w:rsid w:val="00681E2C"/>
    <w:rsid w:val="00682482"/>
    <w:rsid w:val="00683655"/>
    <w:rsid w:val="006860D6"/>
    <w:rsid w:val="00686E33"/>
    <w:rsid w:val="006877AD"/>
    <w:rsid w:val="0068782B"/>
    <w:rsid w:val="00687867"/>
    <w:rsid w:val="00687BF2"/>
    <w:rsid w:val="00690223"/>
    <w:rsid w:val="00690B4C"/>
    <w:rsid w:val="00690CA5"/>
    <w:rsid w:val="00691862"/>
    <w:rsid w:val="006918A2"/>
    <w:rsid w:val="0069200D"/>
    <w:rsid w:val="00692C7C"/>
    <w:rsid w:val="00692D84"/>
    <w:rsid w:val="00692ED3"/>
    <w:rsid w:val="00692F3D"/>
    <w:rsid w:val="0069313E"/>
    <w:rsid w:val="00693B72"/>
    <w:rsid w:val="0069434A"/>
    <w:rsid w:val="00694C6C"/>
    <w:rsid w:val="00695BB1"/>
    <w:rsid w:val="00695CE3"/>
    <w:rsid w:val="0069614D"/>
    <w:rsid w:val="00697BE1"/>
    <w:rsid w:val="00697C16"/>
    <w:rsid w:val="006A0AEA"/>
    <w:rsid w:val="006A1181"/>
    <w:rsid w:val="006A23F5"/>
    <w:rsid w:val="006A24E4"/>
    <w:rsid w:val="006A2827"/>
    <w:rsid w:val="006A45BF"/>
    <w:rsid w:val="006A4C0C"/>
    <w:rsid w:val="006A5561"/>
    <w:rsid w:val="006A78AA"/>
    <w:rsid w:val="006A7A39"/>
    <w:rsid w:val="006B006A"/>
    <w:rsid w:val="006B03AF"/>
    <w:rsid w:val="006B12FD"/>
    <w:rsid w:val="006B2052"/>
    <w:rsid w:val="006B237E"/>
    <w:rsid w:val="006B25E9"/>
    <w:rsid w:val="006B2C56"/>
    <w:rsid w:val="006B2F69"/>
    <w:rsid w:val="006B3774"/>
    <w:rsid w:val="006B383B"/>
    <w:rsid w:val="006B4A15"/>
    <w:rsid w:val="006B4D71"/>
    <w:rsid w:val="006B5ADA"/>
    <w:rsid w:val="006B5D7D"/>
    <w:rsid w:val="006B68A1"/>
    <w:rsid w:val="006B6D5C"/>
    <w:rsid w:val="006B781F"/>
    <w:rsid w:val="006B784B"/>
    <w:rsid w:val="006C00EB"/>
    <w:rsid w:val="006C0668"/>
    <w:rsid w:val="006C06F5"/>
    <w:rsid w:val="006C10CA"/>
    <w:rsid w:val="006C199D"/>
    <w:rsid w:val="006C1CF4"/>
    <w:rsid w:val="006C3500"/>
    <w:rsid w:val="006C3F9D"/>
    <w:rsid w:val="006C4FBA"/>
    <w:rsid w:val="006C5A0D"/>
    <w:rsid w:val="006C5CE3"/>
    <w:rsid w:val="006C5D22"/>
    <w:rsid w:val="006C601A"/>
    <w:rsid w:val="006C66D8"/>
    <w:rsid w:val="006C67A1"/>
    <w:rsid w:val="006C6807"/>
    <w:rsid w:val="006C6D4D"/>
    <w:rsid w:val="006C6E6D"/>
    <w:rsid w:val="006C6FCB"/>
    <w:rsid w:val="006C7E6B"/>
    <w:rsid w:val="006D042F"/>
    <w:rsid w:val="006D14A7"/>
    <w:rsid w:val="006D15BA"/>
    <w:rsid w:val="006D1E24"/>
    <w:rsid w:val="006D29BE"/>
    <w:rsid w:val="006D2ACA"/>
    <w:rsid w:val="006D391C"/>
    <w:rsid w:val="006D40E2"/>
    <w:rsid w:val="006D4235"/>
    <w:rsid w:val="006D426D"/>
    <w:rsid w:val="006D540C"/>
    <w:rsid w:val="006D60B3"/>
    <w:rsid w:val="006D7EE9"/>
    <w:rsid w:val="006D7FF2"/>
    <w:rsid w:val="006E098B"/>
    <w:rsid w:val="006E0C21"/>
    <w:rsid w:val="006E37B6"/>
    <w:rsid w:val="006E3C93"/>
    <w:rsid w:val="006E4558"/>
    <w:rsid w:val="006E4BE2"/>
    <w:rsid w:val="006E56AC"/>
    <w:rsid w:val="006E6A9E"/>
    <w:rsid w:val="006E6B98"/>
    <w:rsid w:val="006F1DE4"/>
    <w:rsid w:val="006F210F"/>
    <w:rsid w:val="006F2D96"/>
    <w:rsid w:val="006F306E"/>
    <w:rsid w:val="006F3319"/>
    <w:rsid w:val="006F4CB4"/>
    <w:rsid w:val="006F507E"/>
    <w:rsid w:val="006F5A6D"/>
    <w:rsid w:val="006F6A2C"/>
    <w:rsid w:val="006F6A95"/>
    <w:rsid w:val="006F6C93"/>
    <w:rsid w:val="006F6EE8"/>
    <w:rsid w:val="006F7056"/>
    <w:rsid w:val="006F70E3"/>
    <w:rsid w:val="006F72AE"/>
    <w:rsid w:val="006F73F3"/>
    <w:rsid w:val="00700375"/>
    <w:rsid w:val="00701947"/>
    <w:rsid w:val="00701BB6"/>
    <w:rsid w:val="00701C26"/>
    <w:rsid w:val="00701F4E"/>
    <w:rsid w:val="00702149"/>
    <w:rsid w:val="007024CA"/>
    <w:rsid w:val="007036D7"/>
    <w:rsid w:val="00703C1A"/>
    <w:rsid w:val="00703E7E"/>
    <w:rsid w:val="00705632"/>
    <w:rsid w:val="00705C11"/>
    <w:rsid w:val="00705C66"/>
    <w:rsid w:val="00706A59"/>
    <w:rsid w:val="00707001"/>
    <w:rsid w:val="007070BC"/>
    <w:rsid w:val="007108AA"/>
    <w:rsid w:val="007125E0"/>
    <w:rsid w:val="007132CD"/>
    <w:rsid w:val="007138F6"/>
    <w:rsid w:val="00714407"/>
    <w:rsid w:val="00714B10"/>
    <w:rsid w:val="00714B12"/>
    <w:rsid w:val="00715126"/>
    <w:rsid w:val="00715D50"/>
    <w:rsid w:val="007163F8"/>
    <w:rsid w:val="00716771"/>
    <w:rsid w:val="007204E2"/>
    <w:rsid w:val="00720E4F"/>
    <w:rsid w:val="00721322"/>
    <w:rsid w:val="00721368"/>
    <w:rsid w:val="00721D4C"/>
    <w:rsid w:val="00722348"/>
    <w:rsid w:val="00722EF5"/>
    <w:rsid w:val="00723681"/>
    <w:rsid w:val="00723A87"/>
    <w:rsid w:val="00724661"/>
    <w:rsid w:val="0072498A"/>
    <w:rsid w:val="007259AD"/>
    <w:rsid w:val="0072608F"/>
    <w:rsid w:val="007263E8"/>
    <w:rsid w:val="00730451"/>
    <w:rsid w:val="007306EA"/>
    <w:rsid w:val="0073117E"/>
    <w:rsid w:val="00731363"/>
    <w:rsid w:val="007317FE"/>
    <w:rsid w:val="00731B6D"/>
    <w:rsid w:val="00731CB3"/>
    <w:rsid w:val="007321A8"/>
    <w:rsid w:val="00732D85"/>
    <w:rsid w:val="007332DF"/>
    <w:rsid w:val="00733A0B"/>
    <w:rsid w:val="007346DE"/>
    <w:rsid w:val="0073477A"/>
    <w:rsid w:val="00734A5B"/>
    <w:rsid w:val="007351B9"/>
    <w:rsid w:val="0073526F"/>
    <w:rsid w:val="00735A82"/>
    <w:rsid w:val="0073730A"/>
    <w:rsid w:val="007404CB"/>
    <w:rsid w:val="00740D3D"/>
    <w:rsid w:val="0074101A"/>
    <w:rsid w:val="00741300"/>
    <w:rsid w:val="00741541"/>
    <w:rsid w:val="00741661"/>
    <w:rsid w:val="007423B0"/>
    <w:rsid w:val="00742791"/>
    <w:rsid w:val="00742E81"/>
    <w:rsid w:val="00742FDB"/>
    <w:rsid w:val="00743228"/>
    <w:rsid w:val="0074368B"/>
    <w:rsid w:val="00743DD9"/>
    <w:rsid w:val="007448B6"/>
    <w:rsid w:val="00744E76"/>
    <w:rsid w:val="00745547"/>
    <w:rsid w:val="00746102"/>
    <w:rsid w:val="00746B2C"/>
    <w:rsid w:val="00747690"/>
    <w:rsid w:val="007501C1"/>
    <w:rsid w:val="00750386"/>
    <w:rsid w:val="00750783"/>
    <w:rsid w:val="007508E3"/>
    <w:rsid w:val="00750938"/>
    <w:rsid w:val="00750DAC"/>
    <w:rsid w:val="007512D2"/>
    <w:rsid w:val="007530E2"/>
    <w:rsid w:val="007550D4"/>
    <w:rsid w:val="00755304"/>
    <w:rsid w:val="00757917"/>
    <w:rsid w:val="00757D40"/>
    <w:rsid w:val="00757DBF"/>
    <w:rsid w:val="00760755"/>
    <w:rsid w:val="00760F33"/>
    <w:rsid w:val="00760F5E"/>
    <w:rsid w:val="0076158F"/>
    <w:rsid w:val="00761A52"/>
    <w:rsid w:val="00761EE7"/>
    <w:rsid w:val="00762559"/>
    <w:rsid w:val="007632D1"/>
    <w:rsid w:val="00763AFA"/>
    <w:rsid w:val="00765EA6"/>
    <w:rsid w:val="00765EF5"/>
    <w:rsid w:val="00766CF3"/>
    <w:rsid w:val="00766F4C"/>
    <w:rsid w:val="00767CD7"/>
    <w:rsid w:val="00770960"/>
    <w:rsid w:val="007714FD"/>
    <w:rsid w:val="0077262A"/>
    <w:rsid w:val="00772A4B"/>
    <w:rsid w:val="00772BBF"/>
    <w:rsid w:val="00773197"/>
    <w:rsid w:val="00773E87"/>
    <w:rsid w:val="00775373"/>
    <w:rsid w:val="007759F2"/>
    <w:rsid w:val="00775D41"/>
    <w:rsid w:val="00776402"/>
    <w:rsid w:val="00776859"/>
    <w:rsid w:val="00776914"/>
    <w:rsid w:val="00780717"/>
    <w:rsid w:val="00780B11"/>
    <w:rsid w:val="0078107D"/>
    <w:rsid w:val="0078116B"/>
    <w:rsid w:val="00781C38"/>
    <w:rsid w:val="00781D12"/>
    <w:rsid w:val="00781F0F"/>
    <w:rsid w:val="007830F4"/>
    <w:rsid w:val="00783438"/>
    <w:rsid w:val="00783DCA"/>
    <w:rsid w:val="00783EE8"/>
    <w:rsid w:val="00783F33"/>
    <w:rsid w:val="0078497D"/>
    <w:rsid w:val="00784D0A"/>
    <w:rsid w:val="0078727C"/>
    <w:rsid w:val="0078736D"/>
    <w:rsid w:val="00787AB5"/>
    <w:rsid w:val="00790782"/>
    <w:rsid w:val="00791718"/>
    <w:rsid w:val="00791A91"/>
    <w:rsid w:val="00791BE8"/>
    <w:rsid w:val="0079213D"/>
    <w:rsid w:val="00793B67"/>
    <w:rsid w:val="0079428D"/>
    <w:rsid w:val="00796BCB"/>
    <w:rsid w:val="00796D47"/>
    <w:rsid w:val="00797E07"/>
    <w:rsid w:val="007A0894"/>
    <w:rsid w:val="007A2156"/>
    <w:rsid w:val="007A24DD"/>
    <w:rsid w:val="007A3329"/>
    <w:rsid w:val="007A4648"/>
    <w:rsid w:val="007A4FB8"/>
    <w:rsid w:val="007A6A6E"/>
    <w:rsid w:val="007A6CA3"/>
    <w:rsid w:val="007A7C61"/>
    <w:rsid w:val="007A7D8E"/>
    <w:rsid w:val="007A7E29"/>
    <w:rsid w:val="007B02C7"/>
    <w:rsid w:val="007B18D8"/>
    <w:rsid w:val="007B2066"/>
    <w:rsid w:val="007B24F2"/>
    <w:rsid w:val="007B2646"/>
    <w:rsid w:val="007B2B3B"/>
    <w:rsid w:val="007B2B97"/>
    <w:rsid w:val="007B3499"/>
    <w:rsid w:val="007B3A8A"/>
    <w:rsid w:val="007B3BDE"/>
    <w:rsid w:val="007B3D86"/>
    <w:rsid w:val="007B4095"/>
    <w:rsid w:val="007B4ED3"/>
    <w:rsid w:val="007B58DC"/>
    <w:rsid w:val="007B5D33"/>
    <w:rsid w:val="007B5E53"/>
    <w:rsid w:val="007B60C5"/>
    <w:rsid w:val="007B6B60"/>
    <w:rsid w:val="007C00DF"/>
    <w:rsid w:val="007C0458"/>
    <w:rsid w:val="007C07A1"/>
    <w:rsid w:val="007C095F"/>
    <w:rsid w:val="007C0A69"/>
    <w:rsid w:val="007C0C8F"/>
    <w:rsid w:val="007C12A1"/>
    <w:rsid w:val="007C1633"/>
    <w:rsid w:val="007C1CB9"/>
    <w:rsid w:val="007C31BD"/>
    <w:rsid w:val="007C3B86"/>
    <w:rsid w:val="007C42DE"/>
    <w:rsid w:val="007C5C6C"/>
    <w:rsid w:val="007C79B0"/>
    <w:rsid w:val="007C7F57"/>
    <w:rsid w:val="007D014C"/>
    <w:rsid w:val="007D01F5"/>
    <w:rsid w:val="007D132D"/>
    <w:rsid w:val="007D136D"/>
    <w:rsid w:val="007D157B"/>
    <w:rsid w:val="007D19E8"/>
    <w:rsid w:val="007D2075"/>
    <w:rsid w:val="007D3548"/>
    <w:rsid w:val="007D3948"/>
    <w:rsid w:val="007D4662"/>
    <w:rsid w:val="007D5590"/>
    <w:rsid w:val="007D61FF"/>
    <w:rsid w:val="007D6D57"/>
    <w:rsid w:val="007E030C"/>
    <w:rsid w:val="007E0375"/>
    <w:rsid w:val="007E1CA9"/>
    <w:rsid w:val="007E28FA"/>
    <w:rsid w:val="007E2FB0"/>
    <w:rsid w:val="007E36AE"/>
    <w:rsid w:val="007E58F1"/>
    <w:rsid w:val="007E5C5F"/>
    <w:rsid w:val="007E5ED6"/>
    <w:rsid w:val="007E611E"/>
    <w:rsid w:val="007E72BF"/>
    <w:rsid w:val="007E7B83"/>
    <w:rsid w:val="007F0089"/>
    <w:rsid w:val="007F122C"/>
    <w:rsid w:val="007F1792"/>
    <w:rsid w:val="007F1E2A"/>
    <w:rsid w:val="007F1E88"/>
    <w:rsid w:val="007F2175"/>
    <w:rsid w:val="007F23CD"/>
    <w:rsid w:val="007F2619"/>
    <w:rsid w:val="007F357D"/>
    <w:rsid w:val="007F431D"/>
    <w:rsid w:val="007F4B4B"/>
    <w:rsid w:val="007F50AF"/>
    <w:rsid w:val="007F52F7"/>
    <w:rsid w:val="007F5FEB"/>
    <w:rsid w:val="007F6ADC"/>
    <w:rsid w:val="007F6E54"/>
    <w:rsid w:val="007F6ECB"/>
    <w:rsid w:val="007F79EB"/>
    <w:rsid w:val="00800388"/>
    <w:rsid w:val="00802310"/>
    <w:rsid w:val="00802331"/>
    <w:rsid w:val="00802510"/>
    <w:rsid w:val="00802794"/>
    <w:rsid w:val="00802830"/>
    <w:rsid w:val="008028A4"/>
    <w:rsid w:val="008039E6"/>
    <w:rsid w:val="00803C05"/>
    <w:rsid w:val="0080412F"/>
    <w:rsid w:val="00804715"/>
    <w:rsid w:val="00804E10"/>
    <w:rsid w:val="00805081"/>
    <w:rsid w:val="00806615"/>
    <w:rsid w:val="00806BC0"/>
    <w:rsid w:val="008078E3"/>
    <w:rsid w:val="00807BD6"/>
    <w:rsid w:val="00807FBA"/>
    <w:rsid w:val="008113C2"/>
    <w:rsid w:val="0081167B"/>
    <w:rsid w:val="0081187B"/>
    <w:rsid w:val="00811983"/>
    <w:rsid w:val="00811A64"/>
    <w:rsid w:val="008125E2"/>
    <w:rsid w:val="00814328"/>
    <w:rsid w:val="008147F1"/>
    <w:rsid w:val="00814DA0"/>
    <w:rsid w:val="008154D2"/>
    <w:rsid w:val="00815F87"/>
    <w:rsid w:val="00816D03"/>
    <w:rsid w:val="00817790"/>
    <w:rsid w:val="008209FB"/>
    <w:rsid w:val="00820DE9"/>
    <w:rsid w:val="00820F87"/>
    <w:rsid w:val="00821895"/>
    <w:rsid w:val="00821D64"/>
    <w:rsid w:val="008225BB"/>
    <w:rsid w:val="0082261C"/>
    <w:rsid w:val="0082298A"/>
    <w:rsid w:val="00822E9B"/>
    <w:rsid w:val="00823B79"/>
    <w:rsid w:val="00824542"/>
    <w:rsid w:val="008251C5"/>
    <w:rsid w:val="00825439"/>
    <w:rsid w:val="00826031"/>
    <w:rsid w:val="00826F87"/>
    <w:rsid w:val="00827029"/>
    <w:rsid w:val="0083026E"/>
    <w:rsid w:val="008313F3"/>
    <w:rsid w:val="00832540"/>
    <w:rsid w:val="00832AA0"/>
    <w:rsid w:val="00832D4D"/>
    <w:rsid w:val="00833B39"/>
    <w:rsid w:val="00833E7C"/>
    <w:rsid w:val="0083540D"/>
    <w:rsid w:val="00835BC1"/>
    <w:rsid w:val="00836DEC"/>
    <w:rsid w:val="00837188"/>
    <w:rsid w:val="00837610"/>
    <w:rsid w:val="00837983"/>
    <w:rsid w:val="008417E7"/>
    <w:rsid w:val="00841AE5"/>
    <w:rsid w:val="00841E59"/>
    <w:rsid w:val="00841FA0"/>
    <w:rsid w:val="0084215F"/>
    <w:rsid w:val="008427EC"/>
    <w:rsid w:val="008434EE"/>
    <w:rsid w:val="00843B73"/>
    <w:rsid w:val="00843CE1"/>
    <w:rsid w:val="00844CF7"/>
    <w:rsid w:val="0084529C"/>
    <w:rsid w:val="00845957"/>
    <w:rsid w:val="00845D8E"/>
    <w:rsid w:val="00846CAC"/>
    <w:rsid w:val="00846E17"/>
    <w:rsid w:val="00847527"/>
    <w:rsid w:val="00847D93"/>
    <w:rsid w:val="00850012"/>
    <w:rsid w:val="00850220"/>
    <w:rsid w:val="008509E0"/>
    <w:rsid w:val="008512AA"/>
    <w:rsid w:val="00851312"/>
    <w:rsid w:val="00851AF0"/>
    <w:rsid w:val="00851FA7"/>
    <w:rsid w:val="008525ED"/>
    <w:rsid w:val="00852627"/>
    <w:rsid w:val="008529E5"/>
    <w:rsid w:val="0085432D"/>
    <w:rsid w:val="00855BAC"/>
    <w:rsid w:val="00856200"/>
    <w:rsid w:val="00856BCF"/>
    <w:rsid w:val="00856FDE"/>
    <w:rsid w:val="00857BF1"/>
    <w:rsid w:val="00860884"/>
    <w:rsid w:val="00860DF2"/>
    <w:rsid w:val="00861BB1"/>
    <w:rsid w:val="00861E16"/>
    <w:rsid w:val="00862674"/>
    <w:rsid w:val="008632EB"/>
    <w:rsid w:val="00863406"/>
    <w:rsid w:val="00864B0E"/>
    <w:rsid w:val="00864C99"/>
    <w:rsid w:val="0086508C"/>
    <w:rsid w:val="00866920"/>
    <w:rsid w:val="008672F3"/>
    <w:rsid w:val="0086779F"/>
    <w:rsid w:val="00871F7B"/>
    <w:rsid w:val="008725FB"/>
    <w:rsid w:val="00873135"/>
    <w:rsid w:val="00873A66"/>
    <w:rsid w:val="00873F39"/>
    <w:rsid w:val="00874761"/>
    <w:rsid w:val="00875C97"/>
    <w:rsid w:val="00875D74"/>
    <w:rsid w:val="008768CA"/>
    <w:rsid w:val="00877AE4"/>
    <w:rsid w:val="00877C19"/>
    <w:rsid w:val="00877E1B"/>
    <w:rsid w:val="00880559"/>
    <w:rsid w:val="00881314"/>
    <w:rsid w:val="0088155A"/>
    <w:rsid w:val="00883A48"/>
    <w:rsid w:val="00883C6E"/>
    <w:rsid w:val="00884E88"/>
    <w:rsid w:val="008858FE"/>
    <w:rsid w:val="00885B8B"/>
    <w:rsid w:val="00887A0C"/>
    <w:rsid w:val="00887DA8"/>
    <w:rsid w:val="00891000"/>
    <w:rsid w:val="00894D40"/>
    <w:rsid w:val="008969D2"/>
    <w:rsid w:val="00896C7D"/>
    <w:rsid w:val="00896CB2"/>
    <w:rsid w:val="00897E0C"/>
    <w:rsid w:val="008A00BC"/>
    <w:rsid w:val="008A086B"/>
    <w:rsid w:val="008A0CAE"/>
    <w:rsid w:val="008A0D70"/>
    <w:rsid w:val="008A139D"/>
    <w:rsid w:val="008A1A94"/>
    <w:rsid w:val="008A1E3D"/>
    <w:rsid w:val="008A3775"/>
    <w:rsid w:val="008A3B55"/>
    <w:rsid w:val="008A3F8B"/>
    <w:rsid w:val="008A48E0"/>
    <w:rsid w:val="008A4CE1"/>
    <w:rsid w:val="008A5140"/>
    <w:rsid w:val="008A5838"/>
    <w:rsid w:val="008A60C6"/>
    <w:rsid w:val="008A6B57"/>
    <w:rsid w:val="008A7536"/>
    <w:rsid w:val="008A7640"/>
    <w:rsid w:val="008B005D"/>
    <w:rsid w:val="008B09E1"/>
    <w:rsid w:val="008B0CE4"/>
    <w:rsid w:val="008B1445"/>
    <w:rsid w:val="008B48A6"/>
    <w:rsid w:val="008B564B"/>
    <w:rsid w:val="008B79AD"/>
    <w:rsid w:val="008B7D96"/>
    <w:rsid w:val="008C019C"/>
    <w:rsid w:val="008C02FC"/>
    <w:rsid w:val="008C0CFD"/>
    <w:rsid w:val="008C15FE"/>
    <w:rsid w:val="008C18E7"/>
    <w:rsid w:val="008C1B2A"/>
    <w:rsid w:val="008C26F3"/>
    <w:rsid w:val="008C2B8D"/>
    <w:rsid w:val="008C2E5F"/>
    <w:rsid w:val="008C37FF"/>
    <w:rsid w:val="008C5880"/>
    <w:rsid w:val="008C5973"/>
    <w:rsid w:val="008C5F96"/>
    <w:rsid w:val="008C6B4D"/>
    <w:rsid w:val="008D06DD"/>
    <w:rsid w:val="008D0C24"/>
    <w:rsid w:val="008D0E8C"/>
    <w:rsid w:val="008D10AE"/>
    <w:rsid w:val="008D1FFF"/>
    <w:rsid w:val="008D2118"/>
    <w:rsid w:val="008D2615"/>
    <w:rsid w:val="008D30D5"/>
    <w:rsid w:val="008D386F"/>
    <w:rsid w:val="008D39A9"/>
    <w:rsid w:val="008D3F83"/>
    <w:rsid w:val="008D41A8"/>
    <w:rsid w:val="008D41B0"/>
    <w:rsid w:val="008D447F"/>
    <w:rsid w:val="008D5BCC"/>
    <w:rsid w:val="008D5C84"/>
    <w:rsid w:val="008D5D79"/>
    <w:rsid w:val="008D60F2"/>
    <w:rsid w:val="008D6CF4"/>
    <w:rsid w:val="008D72D9"/>
    <w:rsid w:val="008E0098"/>
    <w:rsid w:val="008E1343"/>
    <w:rsid w:val="008E198D"/>
    <w:rsid w:val="008E2417"/>
    <w:rsid w:val="008E3162"/>
    <w:rsid w:val="008E39F0"/>
    <w:rsid w:val="008E4A4B"/>
    <w:rsid w:val="008E50C6"/>
    <w:rsid w:val="008E634D"/>
    <w:rsid w:val="008E7275"/>
    <w:rsid w:val="008E74A1"/>
    <w:rsid w:val="008E7798"/>
    <w:rsid w:val="008E7CEC"/>
    <w:rsid w:val="008F0525"/>
    <w:rsid w:val="008F109E"/>
    <w:rsid w:val="008F26C6"/>
    <w:rsid w:val="008F358D"/>
    <w:rsid w:val="008F37D0"/>
    <w:rsid w:val="008F3FE8"/>
    <w:rsid w:val="008F5100"/>
    <w:rsid w:val="008F525D"/>
    <w:rsid w:val="008F5E19"/>
    <w:rsid w:val="008F65AB"/>
    <w:rsid w:val="008F6716"/>
    <w:rsid w:val="008F6805"/>
    <w:rsid w:val="008F68EF"/>
    <w:rsid w:val="008F69B6"/>
    <w:rsid w:val="008F70A1"/>
    <w:rsid w:val="008F71B2"/>
    <w:rsid w:val="008F7D7C"/>
    <w:rsid w:val="008F7E66"/>
    <w:rsid w:val="00900315"/>
    <w:rsid w:val="009004A3"/>
    <w:rsid w:val="009012DD"/>
    <w:rsid w:val="00901784"/>
    <w:rsid w:val="00901AF1"/>
    <w:rsid w:val="00901C14"/>
    <w:rsid w:val="00901FAD"/>
    <w:rsid w:val="0090271F"/>
    <w:rsid w:val="00902BE0"/>
    <w:rsid w:val="00903092"/>
    <w:rsid w:val="009037F2"/>
    <w:rsid w:val="00905096"/>
    <w:rsid w:val="009050E7"/>
    <w:rsid w:val="0090699A"/>
    <w:rsid w:val="009078B3"/>
    <w:rsid w:val="00910517"/>
    <w:rsid w:val="009109FA"/>
    <w:rsid w:val="00910FDD"/>
    <w:rsid w:val="00911134"/>
    <w:rsid w:val="009113E8"/>
    <w:rsid w:val="0091169E"/>
    <w:rsid w:val="009120F1"/>
    <w:rsid w:val="0091298E"/>
    <w:rsid w:val="00912CE7"/>
    <w:rsid w:val="0091339C"/>
    <w:rsid w:val="009133F2"/>
    <w:rsid w:val="00913FA5"/>
    <w:rsid w:val="00914E3F"/>
    <w:rsid w:val="009150D6"/>
    <w:rsid w:val="009152A8"/>
    <w:rsid w:val="00915934"/>
    <w:rsid w:val="00916937"/>
    <w:rsid w:val="0091792B"/>
    <w:rsid w:val="009179C7"/>
    <w:rsid w:val="00917BC6"/>
    <w:rsid w:val="00920264"/>
    <w:rsid w:val="00920A0B"/>
    <w:rsid w:val="009211CE"/>
    <w:rsid w:val="00921B1F"/>
    <w:rsid w:val="00923C07"/>
    <w:rsid w:val="0092452C"/>
    <w:rsid w:val="009246B4"/>
    <w:rsid w:val="00924D13"/>
    <w:rsid w:val="009263B0"/>
    <w:rsid w:val="00930210"/>
    <w:rsid w:val="00930967"/>
    <w:rsid w:val="00930A06"/>
    <w:rsid w:val="00930F8C"/>
    <w:rsid w:val="00931D21"/>
    <w:rsid w:val="00932D94"/>
    <w:rsid w:val="0093362B"/>
    <w:rsid w:val="00934D4A"/>
    <w:rsid w:val="00936D97"/>
    <w:rsid w:val="00937020"/>
    <w:rsid w:val="0093765C"/>
    <w:rsid w:val="00942130"/>
    <w:rsid w:val="00942C34"/>
    <w:rsid w:val="00942EC2"/>
    <w:rsid w:val="00943150"/>
    <w:rsid w:val="00943ACC"/>
    <w:rsid w:val="00944787"/>
    <w:rsid w:val="009455E8"/>
    <w:rsid w:val="00946705"/>
    <w:rsid w:val="00947455"/>
    <w:rsid w:val="00950455"/>
    <w:rsid w:val="00950699"/>
    <w:rsid w:val="00951932"/>
    <w:rsid w:val="0095256D"/>
    <w:rsid w:val="00954944"/>
    <w:rsid w:val="00954A08"/>
    <w:rsid w:val="009553B3"/>
    <w:rsid w:val="009557D1"/>
    <w:rsid w:val="00955A98"/>
    <w:rsid w:val="00955D6D"/>
    <w:rsid w:val="00956F8E"/>
    <w:rsid w:val="00957052"/>
    <w:rsid w:val="00957888"/>
    <w:rsid w:val="0095796A"/>
    <w:rsid w:val="00957BD4"/>
    <w:rsid w:val="00960A33"/>
    <w:rsid w:val="00960FAE"/>
    <w:rsid w:val="00961B32"/>
    <w:rsid w:val="009639F1"/>
    <w:rsid w:val="00963EC7"/>
    <w:rsid w:val="009649A2"/>
    <w:rsid w:val="009653EA"/>
    <w:rsid w:val="0096580B"/>
    <w:rsid w:val="00966D41"/>
    <w:rsid w:val="00967202"/>
    <w:rsid w:val="00970175"/>
    <w:rsid w:val="00970D14"/>
    <w:rsid w:val="0097181D"/>
    <w:rsid w:val="00971DF1"/>
    <w:rsid w:val="00972DFB"/>
    <w:rsid w:val="0097319D"/>
    <w:rsid w:val="00974BB0"/>
    <w:rsid w:val="00975090"/>
    <w:rsid w:val="00976939"/>
    <w:rsid w:val="00980232"/>
    <w:rsid w:val="00980767"/>
    <w:rsid w:val="00980EF0"/>
    <w:rsid w:val="009810F8"/>
    <w:rsid w:val="009825F9"/>
    <w:rsid w:val="0098274E"/>
    <w:rsid w:val="00983027"/>
    <w:rsid w:val="0098333C"/>
    <w:rsid w:val="0098343C"/>
    <w:rsid w:val="00984942"/>
    <w:rsid w:val="00984C55"/>
    <w:rsid w:val="00985469"/>
    <w:rsid w:val="00986394"/>
    <w:rsid w:val="009868E2"/>
    <w:rsid w:val="00987C28"/>
    <w:rsid w:val="00987F35"/>
    <w:rsid w:val="0099012B"/>
    <w:rsid w:val="009907D9"/>
    <w:rsid w:val="00990D19"/>
    <w:rsid w:val="00992592"/>
    <w:rsid w:val="00992A63"/>
    <w:rsid w:val="00992D71"/>
    <w:rsid w:val="009931D9"/>
    <w:rsid w:val="00993455"/>
    <w:rsid w:val="009939EA"/>
    <w:rsid w:val="00994CD6"/>
    <w:rsid w:val="00995099"/>
    <w:rsid w:val="00995229"/>
    <w:rsid w:val="009956B5"/>
    <w:rsid w:val="00995BC1"/>
    <w:rsid w:val="00996EA4"/>
    <w:rsid w:val="00997174"/>
    <w:rsid w:val="0099720F"/>
    <w:rsid w:val="009974FC"/>
    <w:rsid w:val="009A18DD"/>
    <w:rsid w:val="009A2661"/>
    <w:rsid w:val="009A299A"/>
    <w:rsid w:val="009A3837"/>
    <w:rsid w:val="009A51B6"/>
    <w:rsid w:val="009A5436"/>
    <w:rsid w:val="009A5488"/>
    <w:rsid w:val="009A6A95"/>
    <w:rsid w:val="009A6DA4"/>
    <w:rsid w:val="009A7B12"/>
    <w:rsid w:val="009B07CD"/>
    <w:rsid w:val="009B089D"/>
    <w:rsid w:val="009B1DE9"/>
    <w:rsid w:val="009B2733"/>
    <w:rsid w:val="009B291B"/>
    <w:rsid w:val="009B3A40"/>
    <w:rsid w:val="009B3AFA"/>
    <w:rsid w:val="009B3DA2"/>
    <w:rsid w:val="009B5279"/>
    <w:rsid w:val="009B54D4"/>
    <w:rsid w:val="009B567F"/>
    <w:rsid w:val="009B58B4"/>
    <w:rsid w:val="009B5A3D"/>
    <w:rsid w:val="009B5C3D"/>
    <w:rsid w:val="009B62C1"/>
    <w:rsid w:val="009B6971"/>
    <w:rsid w:val="009B6C88"/>
    <w:rsid w:val="009B6E42"/>
    <w:rsid w:val="009B6E59"/>
    <w:rsid w:val="009B70C3"/>
    <w:rsid w:val="009B70E6"/>
    <w:rsid w:val="009B7283"/>
    <w:rsid w:val="009B74A8"/>
    <w:rsid w:val="009B7A25"/>
    <w:rsid w:val="009B7C77"/>
    <w:rsid w:val="009C0621"/>
    <w:rsid w:val="009C11D8"/>
    <w:rsid w:val="009C171A"/>
    <w:rsid w:val="009C2013"/>
    <w:rsid w:val="009C2034"/>
    <w:rsid w:val="009C3EFE"/>
    <w:rsid w:val="009C4AEA"/>
    <w:rsid w:val="009C4BEF"/>
    <w:rsid w:val="009C4E97"/>
    <w:rsid w:val="009C5305"/>
    <w:rsid w:val="009C5EE5"/>
    <w:rsid w:val="009C695A"/>
    <w:rsid w:val="009C6C70"/>
    <w:rsid w:val="009C776C"/>
    <w:rsid w:val="009C7871"/>
    <w:rsid w:val="009C7E72"/>
    <w:rsid w:val="009D036E"/>
    <w:rsid w:val="009D0426"/>
    <w:rsid w:val="009D0928"/>
    <w:rsid w:val="009D1BD2"/>
    <w:rsid w:val="009D36EF"/>
    <w:rsid w:val="009D3A00"/>
    <w:rsid w:val="009D3F00"/>
    <w:rsid w:val="009D464A"/>
    <w:rsid w:val="009D5EFC"/>
    <w:rsid w:val="009D6655"/>
    <w:rsid w:val="009D6EF6"/>
    <w:rsid w:val="009D73F4"/>
    <w:rsid w:val="009D7C1F"/>
    <w:rsid w:val="009D7F5D"/>
    <w:rsid w:val="009E0645"/>
    <w:rsid w:val="009E0F80"/>
    <w:rsid w:val="009E13FC"/>
    <w:rsid w:val="009E16D4"/>
    <w:rsid w:val="009E229B"/>
    <w:rsid w:val="009E35A7"/>
    <w:rsid w:val="009E3B84"/>
    <w:rsid w:val="009E4E10"/>
    <w:rsid w:val="009E5724"/>
    <w:rsid w:val="009E654E"/>
    <w:rsid w:val="009E68E4"/>
    <w:rsid w:val="009E75E5"/>
    <w:rsid w:val="009E7A15"/>
    <w:rsid w:val="009F0055"/>
    <w:rsid w:val="009F0F42"/>
    <w:rsid w:val="009F0F58"/>
    <w:rsid w:val="009F0F91"/>
    <w:rsid w:val="009F21E0"/>
    <w:rsid w:val="009F25CD"/>
    <w:rsid w:val="009F28E8"/>
    <w:rsid w:val="009F322D"/>
    <w:rsid w:val="009F3B33"/>
    <w:rsid w:val="009F4433"/>
    <w:rsid w:val="009F4F2C"/>
    <w:rsid w:val="009F540E"/>
    <w:rsid w:val="009F5862"/>
    <w:rsid w:val="009F58B7"/>
    <w:rsid w:val="009F5D6B"/>
    <w:rsid w:val="009F700F"/>
    <w:rsid w:val="009F7D56"/>
    <w:rsid w:val="00A00EC0"/>
    <w:rsid w:val="00A0106E"/>
    <w:rsid w:val="00A016C2"/>
    <w:rsid w:val="00A01D45"/>
    <w:rsid w:val="00A01EE5"/>
    <w:rsid w:val="00A02169"/>
    <w:rsid w:val="00A024A0"/>
    <w:rsid w:val="00A02D68"/>
    <w:rsid w:val="00A03040"/>
    <w:rsid w:val="00A0378C"/>
    <w:rsid w:val="00A05C04"/>
    <w:rsid w:val="00A078D2"/>
    <w:rsid w:val="00A10F02"/>
    <w:rsid w:val="00A111A6"/>
    <w:rsid w:val="00A119F0"/>
    <w:rsid w:val="00A12166"/>
    <w:rsid w:val="00A1266B"/>
    <w:rsid w:val="00A12730"/>
    <w:rsid w:val="00A1426E"/>
    <w:rsid w:val="00A146ED"/>
    <w:rsid w:val="00A155C9"/>
    <w:rsid w:val="00A15B3B"/>
    <w:rsid w:val="00A15E8B"/>
    <w:rsid w:val="00A16026"/>
    <w:rsid w:val="00A16A1E"/>
    <w:rsid w:val="00A16CF6"/>
    <w:rsid w:val="00A16D92"/>
    <w:rsid w:val="00A175BE"/>
    <w:rsid w:val="00A1799B"/>
    <w:rsid w:val="00A202B0"/>
    <w:rsid w:val="00A20B6B"/>
    <w:rsid w:val="00A20E9B"/>
    <w:rsid w:val="00A21D31"/>
    <w:rsid w:val="00A22294"/>
    <w:rsid w:val="00A24FA4"/>
    <w:rsid w:val="00A25C12"/>
    <w:rsid w:val="00A26122"/>
    <w:rsid w:val="00A266A9"/>
    <w:rsid w:val="00A26C57"/>
    <w:rsid w:val="00A26DE5"/>
    <w:rsid w:val="00A27024"/>
    <w:rsid w:val="00A27C5E"/>
    <w:rsid w:val="00A30675"/>
    <w:rsid w:val="00A316A8"/>
    <w:rsid w:val="00A32446"/>
    <w:rsid w:val="00A335F3"/>
    <w:rsid w:val="00A33738"/>
    <w:rsid w:val="00A33AE6"/>
    <w:rsid w:val="00A3513D"/>
    <w:rsid w:val="00A37B63"/>
    <w:rsid w:val="00A40E3B"/>
    <w:rsid w:val="00A42A35"/>
    <w:rsid w:val="00A43B21"/>
    <w:rsid w:val="00A43E12"/>
    <w:rsid w:val="00A44A3A"/>
    <w:rsid w:val="00A454D0"/>
    <w:rsid w:val="00A45EDA"/>
    <w:rsid w:val="00A47170"/>
    <w:rsid w:val="00A47D14"/>
    <w:rsid w:val="00A50247"/>
    <w:rsid w:val="00A5355A"/>
    <w:rsid w:val="00A53724"/>
    <w:rsid w:val="00A5396D"/>
    <w:rsid w:val="00A539AF"/>
    <w:rsid w:val="00A53B9E"/>
    <w:rsid w:val="00A53F26"/>
    <w:rsid w:val="00A54239"/>
    <w:rsid w:val="00A543F4"/>
    <w:rsid w:val="00A54811"/>
    <w:rsid w:val="00A54F2B"/>
    <w:rsid w:val="00A555DF"/>
    <w:rsid w:val="00A55A56"/>
    <w:rsid w:val="00A567C1"/>
    <w:rsid w:val="00A56B1F"/>
    <w:rsid w:val="00A57585"/>
    <w:rsid w:val="00A577E1"/>
    <w:rsid w:val="00A60ED5"/>
    <w:rsid w:val="00A60F5E"/>
    <w:rsid w:val="00A611E5"/>
    <w:rsid w:val="00A62320"/>
    <w:rsid w:val="00A63D42"/>
    <w:rsid w:val="00A64195"/>
    <w:rsid w:val="00A648BC"/>
    <w:rsid w:val="00A64DB5"/>
    <w:rsid w:val="00A65691"/>
    <w:rsid w:val="00A659CD"/>
    <w:rsid w:val="00A65C2D"/>
    <w:rsid w:val="00A65CA3"/>
    <w:rsid w:val="00A66D19"/>
    <w:rsid w:val="00A67592"/>
    <w:rsid w:val="00A67A05"/>
    <w:rsid w:val="00A67EC2"/>
    <w:rsid w:val="00A70D84"/>
    <w:rsid w:val="00A70FDE"/>
    <w:rsid w:val="00A71659"/>
    <w:rsid w:val="00A71EB5"/>
    <w:rsid w:val="00A71F9E"/>
    <w:rsid w:val="00A72548"/>
    <w:rsid w:val="00A728F9"/>
    <w:rsid w:val="00A72995"/>
    <w:rsid w:val="00A73BA5"/>
    <w:rsid w:val="00A743DD"/>
    <w:rsid w:val="00A74E7D"/>
    <w:rsid w:val="00A75326"/>
    <w:rsid w:val="00A75551"/>
    <w:rsid w:val="00A756D9"/>
    <w:rsid w:val="00A768DC"/>
    <w:rsid w:val="00A76FE6"/>
    <w:rsid w:val="00A77261"/>
    <w:rsid w:val="00A7761E"/>
    <w:rsid w:val="00A77838"/>
    <w:rsid w:val="00A77971"/>
    <w:rsid w:val="00A77A87"/>
    <w:rsid w:val="00A77D85"/>
    <w:rsid w:val="00A81D4A"/>
    <w:rsid w:val="00A81E00"/>
    <w:rsid w:val="00A8223F"/>
    <w:rsid w:val="00A822C0"/>
    <w:rsid w:val="00A822F8"/>
    <w:rsid w:val="00A82346"/>
    <w:rsid w:val="00A83066"/>
    <w:rsid w:val="00A838CE"/>
    <w:rsid w:val="00A83996"/>
    <w:rsid w:val="00A8479F"/>
    <w:rsid w:val="00A84972"/>
    <w:rsid w:val="00A84DA7"/>
    <w:rsid w:val="00A85AB2"/>
    <w:rsid w:val="00A8601B"/>
    <w:rsid w:val="00A861AB"/>
    <w:rsid w:val="00A861B3"/>
    <w:rsid w:val="00A86B03"/>
    <w:rsid w:val="00A8762F"/>
    <w:rsid w:val="00A90114"/>
    <w:rsid w:val="00A9056A"/>
    <w:rsid w:val="00A90AE8"/>
    <w:rsid w:val="00A90C87"/>
    <w:rsid w:val="00A914D4"/>
    <w:rsid w:val="00A916CD"/>
    <w:rsid w:val="00A925AE"/>
    <w:rsid w:val="00A92D48"/>
    <w:rsid w:val="00A948AD"/>
    <w:rsid w:val="00A95DBF"/>
    <w:rsid w:val="00A95E8D"/>
    <w:rsid w:val="00A9671C"/>
    <w:rsid w:val="00A96F54"/>
    <w:rsid w:val="00A97691"/>
    <w:rsid w:val="00AA07CC"/>
    <w:rsid w:val="00AA0DAE"/>
    <w:rsid w:val="00AA10A4"/>
    <w:rsid w:val="00AA149D"/>
    <w:rsid w:val="00AA3055"/>
    <w:rsid w:val="00AA3153"/>
    <w:rsid w:val="00AA34C0"/>
    <w:rsid w:val="00AA3CA7"/>
    <w:rsid w:val="00AA3D06"/>
    <w:rsid w:val="00AA4170"/>
    <w:rsid w:val="00AA536A"/>
    <w:rsid w:val="00AA5640"/>
    <w:rsid w:val="00AA5B6A"/>
    <w:rsid w:val="00AA633E"/>
    <w:rsid w:val="00AA65A2"/>
    <w:rsid w:val="00AA6642"/>
    <w:rsid w:val="00AA6E8C"/>
    <w:rsid w:val="00AA735F"/>
    <w:rsid w:val="00AA7B93"/>
    <w:rsid w:val="00AB0201"/>
    <w:rsid w:val="00AB0D32"/>
    <w:rsid w:val="00AB1351"/>
    <w:rsid w:val="00AB13C8"/>
    <w:rsid w:val="00AB1440"/>
    <w:rsid w:val="00AB2830"/>
    <w:rsid w:val="00AB299A"/>
    <w:rsid w:val="00AB33AC"/>
    <w:rsid w:val="00AB3453"/>
    <w:rsid w:val="00AB3A60"/>
    <w:rsid w:val="00AB4050"/>
    <w:rsid w:val="00AB4B9F"/>
    <w:rsid w:val="00AB633F"/>
    <w:rsid w:val="00AB698C"/>
    <w:rsid w:val="00AB6E3E"/>
    <w:rsid w:val="00AC0739"/>
    <w:rsid w:val="00AC0D5B"/>
    <w:rsid w:val="00AC1168"/>
    <w:rsid w:val="00AC136E"/>
    <w:rsid w:val="00AC13FE"/>
    <w:rsid w:val="00AC17D5"/>
    <w:rsid w:val="00AC1D6E"/>
    <w:rsid w:val="00AC23D6"/>
    <w:rsid w:val="00AC2961"/>
    <w:rsid w:val="00AC2D6B"/>
    <w:rsid w:val="00AC2E74"/>
    <w:rsid w:val="00AC2F3D"/>
    <w:rsid w:val="00AC3081"/>
    <w:rsid w:val="00AC3F61"/>
    <w:rsid w:val="00AC4117"/>
    <w:rsid w:val="00AC4226"/>
    <w:rsid w:val="00AC4916"/>
    <w:rsid w:val="00AC491F"/>
    <w:rsid w:val="00AC50FD"/>
    <w:rsid w:val="00AC60B3"/>
    <w:rsid w:val="00AC6F58"/>
    <w:rsid w:val="00AD0458"/>
    <w:rsid w:val="00AD0735"/>
    <w:rsid w:val="00AD0951"/>
    <w:rsid w:val="00AD1B75"/>
    <w:rsid w:val="00AD1E7E"/>
    <w:rsid w:val="00AD22B9"/>
    <w:rsid w:val="00AD35E2"/>
    <w:rsid w:val="00AD3C36"/>
    <w:rsid w:val="00AD3FD4"/>
    <w:rsid w:val="00AD5C48"/>
    <w:rsid w:val="00AD6E1F"/>
    <w:rsid w:val="00AD75C7"/>
    <w:rsid w:val="00AD7E76"/>
    <w:rsid w:val="00AE0F44"/>
    <w:rsid w:val="00AE1D35"/>
    <w:rsid w:val="00AE1F2E"/>
    <w:rsid w:val="00AE2AD4"/>
    <w:rsid w:val="00AE2EE1"/>
    <w:rsid w:val="00AE351A"/>
    <w:rsid w:val="00AE37CE"/>
    <w:rsid w:val="00AE3A99"/>
    <w:rsid w:val="00AE3EFA"/>
    <w:rsid w:val="00AE574C"/>
    <w:rsid w:val="00AE59BA"/>
    <w:rsid w:val="00AE618F"/>
    <w:rsid w:val="00AE6805"/>
    <w:rsid w:val="00AE6936"/>
    <w:rsid w:val="00AE710C"/>
    <w:rsid w:val="00AE7C52"/>
    <w:rsid w:val="00AF0E2D"/>
    <w:rsid w:val="00AF0F11"/>
    <w:rsid w:val="00AF13FB"/>
    <w:rsid w:val="00AF160F"/>
    <w:rsid w:val="00AF166C"/>
    <w:rsid w:val="00AF178C"/>
    <w:rsid w:val="00AF26CD"/>
    <w:rsid w:val="00AF2875"/>
    <w:rsid w:val="00AF4CEF"/>
    <w:rsid w:val="00AF5030"/>
    <w:rsid w:val="00AF5038"/>
    <w:rsid w:val="00AF53A1"/>
    <w:rsid w:val="00AF5CAD"/>
    <w:rsid w:val="00AF6EB8"/>
    <w:rsid w:val="00B0128C"/>
    <w:rsid w:val="00B01988"/>
    <w:rsid w:val="00B01BBB"/>
    <w:rsid w:val="00B025C7"/>
    <w:rsid w:val="00B02D85"/>
    <w:rsid w:val="00B032DC"/>
    <w:rsid w:val="00B03307"/>
    <w:rsid w:val="00B034FF"/>
    <w:rsid w:val="00B03725"/>
    <w:rsid w:val="00B03B97"/>
    <w:rsid w:val="00B046AE"/>
    <w:rsid w:val="00B04CD7"/>
    <w:rsid w:val="00B04EBC"/>
    <w:rsid w:val="00B0534A"/>
    <w:rsid w:val="00B05AAA"/>
    <w:rsid w:val="00B05CE4"/>
    <w:rsid w:val="00B0612E"/>
    <w:rsid w:val="00B0672D"/>
    <w:rsid w:val="00B068B3"/>
    <w:rsid w:val="00B07BA2"/>
    <w:rsid w:val="00B10AD1"/>
    <w:rsid w:val="00B10F83"/>
    <w:rsid w:val="00B1135A"/>
    <w:rsid w:val="00B11762"/>
    <w:rsid w:val="00B12860"/>
    <w:rsid w:val="00B13205"/>
    <w:rsid w:val="00B1415B"/>
    <w:rsid w:val="00B14427"/>
    <w:rsid w:val="00B15449"/>
    <w:rsid w:val="00B1544A"/>
    <w:rsid w:val="00B15DF0"/>
    <w:rsid w:val="00B165F2"/>
    <w:rsid w:val="00B16C46"/>
    <w:rsid w:val="00B17332"/>
    <w:rsid w:val="00B1754C"/>
    <w:rsid w:val="00B17BEA"/>
    <w:rsid w:val="00B17CBA"/>
    <w:rsid w:val="00B17FA7"/>
    <w:rsid w:val="00B20CC4"/>
    <w:rsid w:val="00B21089"/>
    <w:rsid w:val="00B22CB2"/>
    <w:rsid w:val="00B23447"/>
    <w:rsid w:val="00B2358B"/>
    <w:rsid w:val="00B23720"/>
    <w:rsid w:val="00B23B82"/>
    <w:rsid w:val="00B24026"/>
    <w:rsid w:val="00B24264"/>
    <w:rsid w:val="00B24BAB"/>
    <w:rsid w:val="00B24BC6"/>
    <w:rsid w:val="00B2578B"/>
    <w:rsid w:val="00B25833"/>
    <w:rsid w:val="00B25EFF"/>
    <w:rsid w:val="00B264B3"/>
    <w:rsid w:val="00B26C53"/>
    <w:rsid w:val="00B26D02"/>
    <w:rsid w:val="00B2709D"/>
    <w:rsid w:val="00B3015A"/>
    <w:rsid w:val="00B3089D"/>
    <w:rsid w:val="00B3174E"/>
    <w:rsid w:val="00B32172"/>
    <w:rsid w:val="00B322CB"/>
    <w:rsid w:val="00B32E3E"/>
    <w:rsid w:val="00B32E97"/>
    <w:rsid w:val="00B33290"/>
    <w:rsid w:val="00B346F7"/>
    <w:rsid w:val="00B34BD4"/>
    <w:rsid w:val="00B353EA"/>
    <w:rsid w:val="00B3590B"/>
    <w:rsid w:val="00B35C67"/>
    <w:rsid w:val="00B366C5"/>
    <w:rsid w:val="00B36899"/>
    <w:rsid w:val="00B36CEA"/>
    <w:rsid w:val="00B36E58"/>
    <w:rsid w:val="00B37A6A"/>
    <w:rsid w:val="00B4070D"/>
    <w:rsid w:val="00B409A5"/>
    <w:rsid w:val="00B41093"/>
    <w:rsid w:val="00B415F0"/>
    <w:rsid w:val="00B424C6"/>
    <w:rsid w:val="00B4299E"/>
    <w:rsid w:val="00B43222"/>
    <w:rsid w:val="00B4322F"/>
    <w:rsid w:val="00B43867"/>
    <w:rsid w:val="00B44109"/>
    <w:rsid w:val="00B44A25"/>
    <w:rsid w:val="00B45106"/>
    <w:rsid w:val="00B46870"/>
    <w:rsid w:val="00B46BE0"/>
    <w:rsid w:val="00B46CE0"/>
    <w:rsid w:val="00B4796F"/>
    <w:rsid w:val="00B47FD1"/>
    <w:rsid w:val="00B5097D"/>
    <w:rsid w:val="00B51CFE"/>
    <w:rsid w:val="00B529A2"/>
    <w:rsid w:val="00B53247"/>
    <w:rsid w:val="00B5334C"/>
    <w:rsid w:val="00B53586"/>
    <w:rsid w:val="00B53894"/>
    <w:rsid w:val="00B53CD5"/>
    <w:rsid w:val="00B541AF"/>
    <w:rsid w:val="00B54308"/>
    <w:rsid w:val="00B544BD"/>
    <w:rsid w:val="00B55ED0"/>
    <w:rsid w:val="00B56373"/>
    <w:rsid w:val="00B56463"/>
    <w:rsid w:val="00B57D78"/>
    <w:rsid w:val="00B60137"/>
    <w:rsid w:val="00B603B6"/>
    <w:rsid w:val="00B6052A"/>
    <w:rsid w:val="00B61019"/>
    <w:rsid w:val="00B61923"/>
    <w:rsid w:val="00B619EB"/>
    <w:rsid w:val="00B61D4E"/>
    <w:rsid w:val="00B62367"/>
    <w:rsid w:val="00B6317A"/>
    <w:rsid w:val="00B637A7"/>
    <w:rsid w:val="00B63840"/>
    <w:rsid w:val="00B63876"/>
    <w:rsid w:val="00B63F2D"/>
    <w:rsid w:val="00B641FF"/>
    <w:rsid w:val="00B64398"/>
    <w:rsid w:val="00B65162"/>
    <w:rsid w:val="00B65DAC"/>
    <w:rsid w:val="00B65E54"/>
    <w:rsid w:val="00B66AB3"/>
    <w:rsid w:val="00B66EAD"/>
    <w:rsid w:val="00B67C01"/>
    <w:rsid w:val="00B7278D"/>
    <w:rsid w:val="00B72907"/>
    <w:rsid w:val="00B73DD4"/>
    <w:rsid w:val="00B7464D"/>
    <w:rsid w:val="00B754D8"/>
    <w:rsid w:val="00B756A9"/>
    <w:rsid w:val="00B7590F"/>
    <w:rsid w:val="00B777F1"/>
    <w:rsid w:val="00B779D0"/>
    <w:rsid w:val="00B80494"/>
    <w:rsid w:val="00B80826"/>
    <w:rsid w:val="00B817A9"/>
    <w:rsid w:val="00B8359D"/>
    <w:rsid w:val="00B84A71"/>
    <w:rsid w:val="00B850C1"/>
    <w:rsid w:val="00B8584E"/>
    <w:rsid w:val="00B863C2"/>
    <w:rsid w:val="00B86507"/>
    <w:rsid w:val="00B86E45"/>
    <w:rsid w:val="00B87683"/>
    <w:rsid w:val="00B90ADC"/>
    <w:rsid w:val="00B910CA"/>
    <w:rsid w:val="00B918B3"/>
    <w:rsid w:val="00B91A90"/>
    <w:rsid w:val="00B91CA7"/>
    <w:rsid w:val="00B936F3"/>
    <w:rsid w:val="00B93CB3"/>
    <w:rsid w:val="00B94080"/>
    <w:rsid w:val="00B94D15"/>
    <w:rsid w:val="00B9504F"/>
    <w:rsid w:val="00B95641"/>
    <w:rsid w:val="00B96121"/>
    <w:rsid w:val="00B9745D"/>
    <w:rsid w:val="00BA0729"/>
    <w:rsid w:val="00BA0D04"/>
    <w:rsid w:val="00BA1260"/>
    <w:rsid w:val="00BA22F1"/>
    <w:rsid w:val="00BA2D37"/>
    <w:rsid w:val="00BA2D9E"/>
    <w:rsid w:val="00BA44C9"/>
    <w:rsid w:val="00BA50E7"/>
    <w:rsid w:val="00BA560A"/>
    <w:rsid w:val="00BA59E9"/>
    <w:rsid w:val="00BA6263"/>
    <w:rsid w:val="00BA62F0"/>
    <w:rsid w:val="00BA62FD"/>
    <w:rsid w:val="00BA674C"/>
    <w:rsid w:val="00BA6E9E"/>
    <w:rsid w:val="00BA731F"/>
    <w:rsid w:val="00BA7F50"/>
    <w:rsid w:val="00BB00C2"/>
    <w:rsid w:val="00BB0B1C"/>
    <w:rsid w:val="00BB0C99"/>
    <w:rsid w:val="00BB0CB8"/>
    <w:rsid w:val="00BB1014"/>
    <w:rsid w:val="00BB116D"/>
    <w:rsid w:val="00BB1440"/>
    <w:rsid w:val="00BB177B"/>
    <w:rsid w:val="00BB1ADD"/>
    <w:rsid w:val="00BB2D68"/>
    <w:rsid w:val="00BB33E8"/>
    <w:rsid w:val="00BB3958"/>
    <w:rsid w:val="00BB494F"/>
    <w:rsid w:val="00BB4D07"/>
    <w:rsid w:val="00BB5272"/>
    <w:rsid w:val="00BB7B99"/>
    <w:rsid w:val="00BB7EF6"/>
    <w:rsid w:val="00BC0512"/>
    <w:rsid w:val="00BC2D1B"/>
    <w:rsid w:val="00BC2F8D"/>
    <w:rsid w:val="00BC34BD"/>
    <w:rsid w:val="00BC3FCC"/>
    <w:rsid w:val="00BC4310"/>
    <w:rsid w:val="00BC6683"/>
    <w:rsid w:val="00BC67CE"/>
    <w:rsid w:val="00BC6997"/>
    <w:rsid w:val="00BC7CC5"/>
    <w:rsid w:val="00BC7DD3"/>
    <w:rsid w:val="00BD1709"/>
    <w:rsid w:val="00BD2120"/>
    <w:rsid w:val="00BD2326"/>
    <w:rsid w:val="00BD3107"/>
    <w:rsid w:val="00BD3E49"/>
    <w:rsid w:val="00BD5851"/>
    <w:rsid w:val="00BD5933"/>
    <w:rsid w:val="00BD5A36"/>
    <w:rsid w:val="00BD76CB"/>
    <w:rsid w:val="00BD7E95"/>
    <w:rsid w:val="00BE0DAA"/>
    <w:rsid w:val="00BE1DEA"/>
    <w:rsid w:val="00BE2178"/>
    <w:rsid w:val="00BE2455"/>
    <w:rsid w:val="00BE26EA"/>
    <w:rsid w:val="00BE2842"/>
    <w:rsid w:val="00BE297A"/>
    <w:rsid w:val="00BE2BB0"/>
    <w:rsid w:val="00BE2D9A"/>
    <w:rsid w:val="00BE3445"/>
    <w:rsid w:val="00BE369B"/>
    <w:rsid w:val="00BE3BF9"/>
    <w:rsid w:val="00BE4576"/>
    <w:rsid w:val="00BE4FE7"/>
    <w:rsid w:val="00BE5FCC"/>
    <w:rsid w:val="00BE6611"/>
    <w:rsid w:val="00BE66AE"/>
    <w:rsid w:val="00BE71F1"/>
    <w:rsid w:val="00BE731C"/>
    <w:rsid w:val="00BE756F"/>
    <w:rsid w:val="00BE7743"/>
    <w:rsid w:val="00BF0B21"/>
    <w:rsid w:val="00BF16EF"/>
    <w:rsid w:val="00BF1748"/>
    <w:rsid w:val="00BF24CD"/>
    <w:rsid w:val="00BF2559"/>
    <w:rsid w:val="00BF432D"/>
    <w:rsid w:val="00BF44EF"/>
    <w:rsid w:val="00BF4601"/>
    <w:rsid w:val="00BF4EA6"/>
    <w:rsid w:val="00BF5C50"/>
    <w:rsid w:val="00BF6519"/>
    <w:rsid w:val="00BF6584"/>
    <w:rsid w:val="00BF6CFA"/>
    <w:rsid w:val="00BF6D5C"/>
    <w:rsid w:val="00BF7324"/>
    <w:rsid w:val="00BF7ACF"/>
    <w:rsid w:val="00BF7F74"/>
    <w:rsid w:val="00C01ADE"/>
    <w:rsid w:val="00C01D48"/>
    <w:rsid w:val="00C03039"/>
    <w:rsid w:val="00C03945"/>
    <w:rsid w:val="00C05771"/>
    <w:rsid w:val="00C05E48"/>
    <w:rsid w:val="00C0604A"/>
    <w:rsid w:val="00C062DC"/>
    <w:rsid w:val="00C07DCA"/>
    <w:rsid w:val="00C10B7F"/>
    <w:rsid w:val="00C10C27"/>
    <w:rsid w:val="00C10EED"/>
    <w:rsid w:val="00C1172F"/>
    <w:rsid w:val="00C11B62"/>
    <w:rsid w:val="00C11C84"/>
    <w:rsid w:val="00C12B51"/>
    <w:rsid w:val="00C139D2"/>
    <w:rsid w:val="00C13A3D"/>
    <w:rsid w:val="00C13EAA"/>
    <w:rsid w:val="00C1403F"/>
    <w:rsid w:val="00C16271"/>
    <w:rsid w:val="00C16686"/>
    <w:rsid w:val="00C167FB"/>
    <w:rsid w:val="00C170F4"/>
    <w:rsid w:val="00C20241"/>
    <w:rsid w:val="00C20551"/>
    <w:rsid w:val="00C212ED"/>
    <w:rsid w:val="00C21A7D"/>
    <w:rsid w:val="00C21FFD"/>
    <w:rsid w:val="00C22F1A"/>
    <w:rsid w:val="00C23190"/>
    <w:rsid w:val="00C2329D"/>
    <w:rsid w:val="00C23F6F"/>
    <w:rsid w:val="00C2458B"/>
    <w:rsid w:val="00C2545E"/>
    <w:rsid w:val="00C25653"/>
    <w:rsid w:val="00C2714D"/>
    <w:rsid w:val="00C27548"/>
    <w:rsid w:val="00C27E75"/>
    <w:rsid w:val="00C3068A"/>
    <w:rsid w:val="00C30F1A"/>
    <w:rsid w:val="00C3180D"/>
    <w:rsid w:val="00C31EDF"/>
    <w:rsid w:val="00C326FF"/>
    <w:rsid w:val="00C32CB8"/>
    <w:rsid w:val="00C33079"/>
    <w:rsid w:val="00C3326E"/>
    <w:rsid w:val="00C3377F"/>
    <w:rsid w:val="00C350BA"/>
    <w:rsid w:val="00C35241"/>
    <w:rsid w:val="00C364F2"/>
    <w:rsid w:val="00C375FD"/>
    <w:rsid w:val="00C400A4"/>
    <w:rsid w:val="00C405ED"/>
    <w:rsid w:val="00C407AE"/>
    <w:rsid w:val="00C4093E"/>
    <w:rsid w:val="00C41698"/>
    <w:rsid w:val="00C41790"/>
    <w:rsid w:val="00C4187F"/>
    <w:rsid w:val="00C422B0"/>
    <w:rsid w:val="00C42401"/>
    <w:rsid w:val="00C42F81"/>
    <w:rsid w:val="00C43207"/>
    <w:rsid w:val="00C4329D"/>
    <w:rsid w:val="00C432C6"/>
    <w:rsid w:val="00C437B7"/>
    <w:rsid w:val="00C43D9E"/>
    <w:rsid w:val="00C43FBA"/>
    <w:rsid w:val="00C4412B"/>
    <w:rsid w:val="00C447BF"/>
    <w:rsid w:val="00C44E18"/>
    <w:rsid w:val="00C4551E"/>
    <w:rsid w:val="00C4594C"/>
    <w:rsid w:val="00C460A9"/>
    <w:rsid w:val="00C465DF"/>
    <w:rsid w:val="00C46A60"/>
    <w:rsid w:val="00C47123"/>
    <w:rsid w:val="00C47188"/>
    <w:rsid w:val="00C47975"/>
    <w:rsid w:val="00C479A8"/>
    <w:rsid w:val="00C504CF"/>
    <w:rsid w:val="00C50D95"/>
    <w:rsid w:val="00C51599"/>
    <w:rsid w:val="00C51C90"/>
    <w:rsid w:val="00C52030"/>
    <w:rsid w:val="00C525B8"/>
    <w:rsid w:val="00C543D2"/>
    <w:rsid w:val="00C54E41"/>
    <w:rsid w:val="00C552C1"/>
    <w:rsid w:val="00C5532D"/>
    <w:rsid w:val="00C55FA4"/>
    <w:rsid w:val="00C57CD5"/>
    <w:rsid w:val="00C57E77"/>
    <w:rsid w:val="00C612F0"/>
    <w:rsid w:val="00C62A70"/>
    <w:rsid w:val="00C62C91"/>
    <w:rsid w:val="00C62CDF"/>
    <w:rsid w:val="00C63A02"/>
    <w:rsid w:val="00C63E70"/>
    <w:rsid w:val="00C64AF4"/>
    <w:rsid w:val="00C65C6C"/>
    <w:rsid w:val="00C66901"/>
    <w:rsid w:val="00C6732F"/>
    <w:rsid w:val="00C67A14"/>
    <w:rsid w:val="00C67B7A"/>
    <w:rsid w:val="00C67C49"/>
    <w:rsid w:val="00C702A5"/>
    <w:rsid w:val="00C703E6"/>
    <w:rsid w:val="00C7083E"/>
    <w:rsid w:val="00C716EA"/>
    <w:rsid w:val="00C71ABF"/>
    <w:rsid w:val="00C7284C"/>
    <w:rsid w:val="00C72D40"/>
    <w:rsid w:val="00C73CBA"/>
    <w:rsid w:val="00C74AB1"/>
    <w:rsid w:val="00C7627B"/>
    <w:rsid w:val="00C76AEB"/>
    <w:rsid w:val="00C7722F"/>
    <w:rsid w:val="00C77389"/>
    <w:rsid w:val="00C77630"/>
    <w:rsid w:val="00C77CFE"/>
    <w:rsid w:val="00C77FA2"/>
    <w:rsid w:val="00C806A7"/>
    <w:rsid w:val="00C82999"/>
    <w:rsid w:val="00C82AA5"/>
    <w:rsid w:val="00C82F75"/>
    <w:rsid w:val="00C8300B"/>
    <w:rsid w:val="00C83A13"/>
    <w:rsid w:val="00C85412"/>
    <w:rsid w:val="00C85773"/>
    <w:rsid w:val="00C85925"/>
    <w:rsid w:val="00C85B90"/>
    <w:rsid w:val="00C868C0"/>
    <w:rsid w:val="00C86A32"/>
    <w:rsid w:val="00C86EED"/>
    <w:rsid w:val="00C87295"/>
    <w:rsid w:val="00C91256"/>
    <w:rsid w:val="00C91631"/>
    <w:rsid w:val="00C91DDB"/>
    <w:rsid w:val="00C9224D"/>
    <w:rsid w:val="00C927BF"/>
    <w:rsid w:val="00C937E3"/>
    <w:rsid w:val="00C93887"/>
    <w:rsid w:val="00C938CA"/>
    <w:rsid w:val="00C9531E"/>
    <w:rsid w:val="00C95DBF"/>
    <w:rsid w:val="00C968A1"/>
    <w:rsid w:val="00C97626"/>
    <w:rsid w:val="00C976A3"/>
    <w:rsid w:val="00C97E2C"/>
    <w:rsid w:val="00CA0359"/>
    <w:rsid w:val="00CA110B"/>
    <w:rsid w:val="00CA11B1"/>
    <w:rsid w:val="00CA17B1"/>
    <w:rsid w:val="00CA1E72"/>
    <w:rsid w:val="00CA258E"/>
    <w:rsid w:val="00CA3848"/>
    <w:rsid w:val="00CA3D0C"/>
    <w:rsid w:val="00CA4DF7"/>
    <w:rsid w:val="00CA5604"/>
    <w:rsid w:val="00CA6331"/>
    <w:rsid w:val="00CA68AF"/>
    <w:rsid w:val="00CA6D05"/>
    <w:rsid w:val="00CA6E92"/>
    <w:rsid w:val="00CA7AFB"/>
    <w:rsid w:val="00CA7BDD"/>
    <w:rsid w:val="00CA7D3F"/>
    <w:rsid w:val="00CB126C"/>
    <w:rsid w:val="00CB1504"/>
    <w:rsid w:val="00CB1934"/>
    <w:rsid w:val="00CB23A9"/>
    <w:rsid w:val="00CB4BA2"/>
    <w:rsid w:val="00CB66BA"/>
    <w:rsid w:val="00CB69A3"/>
    <w:rsid w:val="00CB6B7B"/>
    <w:rsid w:val="00CB7192"/>
    <w:rsid w:val="00CB7D1B"/>
    <w:rsid w:val="00CC0801"/>
    <w:rsid w:val="00CC1097"/>
    <w:rsid w:val="00CC227D"/>
    <w:rsid w:val="00CC2D52"/>
    <w:rsid w:val="00CC390B"/>
    <w:rsid w:val="00CC4F10"/>
    <w:rsid w:val="00CC5102"/>
    <w:rsid w:val="00CC51B8"/>
    <w:rsid w:val="00CC66ED"/>
    <w:rsid w:val="00CC6702"/>
    <w:rsid w:val="00CC703D"/>
    <w:rsid w:val="00CD07AC"/>
    <w:rsid w:val="00CD0A3B"/>
    <w:rsid w:val="00CD0DE6"/>
    <w:rsid w:val="00CD1132"/>
    <w:rsid w:val="00CD15E1"/>
    <w:rsid w:val="00CD168C"/>
    <w:rsid w:val="00CD1708"/>
    <w:rsid w:val="00CD173E"/>
    <w:rsid w:val="00CD188C"/>
    <w:rsid w:val="00CD1F31"/>
    <w:rsid w:val="00CD2EFC"/>
    <w:rsid w:val="00CD37BC"/>
    <w:rsid w:val="00CD4C7B"/>
    <w:rsid w:val="00CD521C"/>
    <w:rsid w:val="00CD6834"/>
    <w:rsid w:val="00CD6BA6"/>
    <w:rsid w:val="00CE1610"/>
    <w:rsid w:val="00CE168D"/>
    <w:rsid w:val="00CE16DB"/>
    <w:rsid w:val="00CE1C09"/>
    <w:rsid w:val="00CE1D02"/>
    <w:rsid w:val="00CE1E20"/>
    <w:rsid w:val="00CE2D2C"/>
    <w:rsid w:val="00CE2E39"/>
    <w:rsid w:val="00CE37F4"/>
    <w:rsid w:val="00CE382C"/>
    <w:rsid w:val="00CE409C"/>
    <w:rsid w:val="00CE4812"/>
    <w:rsid w:val="00CE5023"/>
    <w:rsid w:val="00CE5D3B"/>
    <w:rsid w:val="00CE6D6E"/>
    <w:rsid w:val="00CE6EBC"/>
    <w:rsid w:val="00CE6EF7"/>
    <w:rsid w:val="00CE7377"/>
    <w:rsid w:val="00CE756F"/>
    <w:rsid w:val="00CF195E"/>
    <w:rsid w:val="00CF32AF"/>
    <w:rsid w:val="00CF331E"/>
    <w:rsid w:val="00CF347C"/>
    <w:rsid w:val="00CF3CE5"/>
    <w:rsid w:val="00CF4629"/>
    <w:rsid w:val="00CF69E0"/>
    <w:rsid w:val="00CF6D2C"/>
    <w:rsid w:val="00CF77AD"/>
    <w:rsid w:val="00CF7A08"/>
    <w:rsid w:val="00CF7DAE"/>
    <w:rsid w:val="00D01A37"/>
    <w:rsid w:val="00D01A6C"/>
    <w:rsid w:val="00D020C4"/>
    <w:rsid w:val="00D031CB"/>
    <w:rsid w:val="00D03A57"/>
    <w:rsid w:val="00D049D9"/>
    <w:rsid w:val="00D04A8F"/>
    <w:rsid w:val="00D04AB6"/>
    <w:rsid w:val="00D04BF6"/>
    <w:rsid w:val="00D050BF"/>
    <w:rsid w:val="00D059FC"/>
    <w:rsid w:val="00D06090"/>
    <w:rsid w:val="00D066F7"/>
    <w:rsid w:val="00D067AB"/>
    <w:rsid w:val="00D075B1"/>
    <w:rsid w:val="00D0799D"/>
    <w:rsid w:val="00D07BF2"/>
    <w:rsid w:val="00D07DF1"/>
    <w:rsid w:val="00D101AC"/>
    <w:rsid w:val="00D10235"/>
    <w:rsid w:val="00D10AD4"/>
    <w:rsid w:val="00D10FC1"/>
    <w:rsid w:val="00D12D52"/>
    <w:rsid w:val="00D13455"/>
    <w:rsid w:val="00D135E0"/>
    <w:rsid w:val="00D13AC8"/>
    <w:rsid w:val="00D148B4"/>
    <w:rsid w:val="00D14C10"/>
    <w:rsid w:val="00D153C2"/>
    <w:rsid w:val="00D155D8"/>
    <w:rsid w:val="00D16295"/>
    <w:rsid w:val="00D16381"/>
    <w:rsid w:val="00D171EA"/>
    <w:rsid w:val="00D174D7"/>
    <w:rsid w:val="00D1756D"/>
    <w:rsid w:val="00D17754"/>
    <w:rsid w:val="00D17E65"/>
    <w:rsid w:val="00D2114A"/>
    <w:rsid w:val="00D24BC0"/>
    <w:rsid w:val="00D24CE4"/>
    <w:rsid w:val="00D24F81"/>
    <w:rsid w:val="00D25074"/>
    <w:rsid w:val="00D25464"/>
    <w:rsid w:val="00D25E96"/>
    <w:rsid w:val="00D27706"/>
    <w:rsid w:val="00D2793E"/>
    <w:rsid w:val="00D306C6"/>
    <w:rsid w:val="00D30729"/>
    <w:rsid w:val="00D3072D"/>
    <w:rsid w:val="00D30BEC"/>
    <w:rsid w:val="00D31511"/>
    <w:rsid w:val="00D31AC9"/>
    <w:rsid w:val="00D31C27"/>
    <w:rsid w:val="00D31E68"/>
    <w:rsid w:val="00D321F5"/>
    <w:rsid w:val="00D3223D"/>
    <w:rsid w:val="00D327A7"/>
    <w:rsid w:val="00D327FF"/>
    <w:rsid w:val="00D32A9D"/>
    <w:rsid w:val="00D32D37"/>
    <w:rsid w:val="00D33129"/>
    <w:rsid w:val="00D33408"/>
    <w:rsid w:val="00D3362C"/>
    <w:rsid w:val="00D338BF"/>
    <w:rsid w:val="00D3436A"/>
    <w:rsid w:val="00D352EF"/>
    <w:rsid w:val="00D353E3"/>
    <w:rsid w:val="00D36939"/>
    <w:rsid w:val="00D37635"/>
    <w:rsid w:val="00D3774C"/>
    <w:rsid w:val="00D37DE1"/>
    <w:rsid w:val="00D40608"/>
    <w:rsid w:val="00D40992"/>
    <w:rsid w:val="00D40C24"/>
    <w:rsid w:val="00D413EF"/>
    <w:rsid w:val="00D417B8"/>
    <w:rsid w:val="00D41A3F"/>
    <w:rsid w:val="00D429E2"/>
    <w:rsid w:val="00D43BAF"/>
    <w:rsid w:val="00D4533A"/>
    <w:rsid w:val="00D45A26"/>
    <w:rsid w:val="00D462AD"/>
    <w:rsid w:val="00D46614"/>
    <w:rsid w:val="00D5129F"/>
    <w:rsid w:val="00D51481"/>
    <w:rsid w:val="00D53831"/>
    <w:rsid w:val="00D54625"/>
    <w:rsid w:val="00D549EB"/>
    <w:rsid w:val="00D5543A"/>
    <w:rsid w:val="00D5578B"/>
    <w:rsid w:val="00D55B2D"/>
    <w:rsid w:val="00D55F51"/>
    <w:rsid w:val="00D56769"/>
    <w:rsid w:val="00D568E3"/>
    <w:rsid w:val="00D56A1B"/>
    <w:rsid w:val="00D56D0B"/>
    <w:rsid w:val="00D57F09"/>
    <w:rsid w:val="00D61BAE"/>
    <w:rsid w:val="00D628FD"/>
    <w:rsid w:val="00D63605"/>
    <w:rsid w:val="00D63DAC"/>
    <w:rsid w:val="00D640B0"/>
    <w:rsid w:val="00D640F9"/>
    <w:rsid w:val="00D65086"/>
    <w:rsid w:val="00D650EE"/>
    <w:rsid w:val="00D652C3"/>
    <w:rsid w:val="00D65E59"/>
    <w:rsid w:val="00D66618"/>
    <w:rsid w:val="00D66DE6"/>
    <w:rsid w:val="00D66F58"/>
    <w:rsid w:val="00D7058A"/>
    <w:rsid w:val="00D70FC9"/>
    <w:rsid w:val="00D71D01"/>
    <w:rsid w:val="00D72569"/>
    <w:rsid w:val="00D731A3"/>
    <w:rsid w:val="00D731F8"/>
    <w:rsid w:val="00D73838"/>
    <w:rsid w:val="00D738D6"/>
    <w:rsid w:val="00D73D3B"/>
    <w:rsid w:val="00D74F0F"/>
    <w:rsid w:val="00D75161"/>
    <w:rsid w:val="00D7592F"/>
    <w:rsid w:val="00D762B6"/>
    <w:rsid w:val="00D76DD6"/>
    <w:rsid w:val="00D76F47"/>
    <w:rsid w:val="00D772AE"/>
    <w:rsid w:val="00D775BB"/>
    <w:rsid w:val="00D77807"/>
    <w:rsid w:val="00D7786E"/>
    <w:rsid w:val="00D77F55"/>
    <w:rsid w:val="00D80795"/>
    <w:rsid w:val="00D81649"/>
    <w:rsid w:val="00D81889"/>
    <w:rsid w:val="00D81977"/>
    <w:rsid w:val="00D81985"/>
    <w:rsid w:val="00D8252B"/>
    <w:rsid w:val="00D831E5"/>
    <w:rsid w:val="00D8361F"/>
    <w:rsid w:val="00D839D4"/>
    <w:rsid w:val="00D84570"/>
    <w:rsid w:val="00D8467F"/>
    <w:rsid w:val="00D84DA6"/>
    <w:rsid w:val="00D85012"/>
    <w:rsid w:val="00D85143"/>
    <w:rsid w:val="00D85F8F"/>
    <w:rsid w:val="00D875D1"/>
    <w:rsid w:val="00D87863"/>
    <w:rsid w:val="00D87BD0"/>
    <w:rsid w:val="00D87E00"/>
    <w:rsid w:val="00D9023E"/>
    <w:rsid w:val="00D909F6"/>
    <w:rsid w:val="00D90A0F"/>
    <w:rsid w:val="00D9134D"/>
    <w:rsid w:val="00D91F0E"/>
    <w:rsid w:val="00D92E0B"/>
    <w:rsid w:val="00D936E3"/>
    <w:rsid w:val="00D93BF4"/>
    <w:rsid w:val="00D93DA1"/>
    <w:rsid w:val="00D948AB"/>
    <w:rsid w:val="00D950D1"/>
    <w:rsid w:val="00D95277"/>
    <w:rsid w:val="00D9603D"/>
    <w:rsid w:val="00D9629D"/>
    <w:rsid w:val="00D96D11"/>
    <w:rsid w:val="00D9758B"/>
    <w:rsid w:val="00D9767F"/>
    <w:rsid w:val="00DA1914"/>
    <w:rsid w:val="00DA2673"/>
    <w:rsid w:val="00DA26C9"/>
    <w:rsid w:val="00DA2FCB"/>
    <w:rsid w:val="00DA3BA3"/>
    <w:rsid w:val="00DA3F00"/>
    <w:rsid w:val="00DA493E"/>
    <w:rsid w:val="00DA57E0"/>
    <w:rsid w:val="00DA59E4"/>
    <w:rsid w:val="00DA5A05"/>
    <w:rsid w:val="00DA61DA"/>
    <w:rsid w:val="00DA6358"/>
    <w:rsid w:val="00DA7880"/>
    <w:rsid w:val="00DA7A03"/>
    <w:rsid w:val="00DB009E"/>
    <w:rsid w:val="00DB0823"/>
    <w:rsid w:val="00DB089C"/>
    <w:rsid w:val="00DB1818"/>
    <w:rsid w:val="00DB3020"/>
    <w:rsid w:val="00DB42C1"/>
    <w:rsid w:val="00DB5B45"/>
    <w:rsid w:val="00DB73D9"/>
    <w:rsid w:val="00DB781B"/>
    <w:rsid w:val="00DC0B14"/>
    <w:rsid w:val="00DC0D17"/>
    <w:rsid w:val="00DC1CA4"/>
    <w:rsid w:val="00DC1DB2"/>
    <w:rsid w:val="00DC2DDB"/>
    <w:rsid w:val="00DC309B"/>
    <w:rsid w:val="00DC3189"/>
    <w:rsid w:val="00DC358C"/>
    <w:rsid w:val="00DC384A"/>
    <w:rsid w:val="00DC3DCF"/>
    <w:rsid w:val="00DC470A"/>
    <w:rsid w:val="00DC49DA"/>
    <w:rsid w:val="00DC4CBF"/>
    <w:rsid w:val="00DC4DA2"/>
    <w:rsid w:val="00DC526E"/>
    <w:rsid w:val="00DC5647"/>
    <w:rsid w:val="00DC5C4B"/>
    <w:rsid w:val="00DC5D15"/>
    <w:rsid w:val="00DC6A65"/>
    <w:rsid w:val="00DC7212"/>
    <w:rsid w:val="00DD0116"/>
    <w:rsid w:val="00DD0722"/>
    <w:rsid w:val="00DD084A"/>
    <w:rsid w:val="00DD1418"/>
    <w:rsid w:val="00DD1FAA"/>
    <w:rsid w:val="00DD2B9E"/>
    <w:rsid w:val="00DD3709"/>
    <w:rsid w:val="00DD3B1E"/>
    <w:rsid w:val="00DD3DBB"/>
    <w:rsid w:val="00DD4211"/>
    <w:rsid w:val="00DD457A"/>
    <w:rsid w:val="00DD47BE"/>
    <w:rsid w:val="00DD4981"/>
    <w:rsid w:val="00DD66AC"/>
    <w:rsid w:val="00DD6A0E"/>
    <w:rsid w:val="00DD6C4C"/>
    <w:rsid w:val="00DD6C8E"/>
    <w:rsid w:val="00DD7182"/>
    <w:rsid w:val="00DD71E1"/>
    <w:rsid w:val="00DD71ED"/>
    <w:rsid w:val="00DD7F17"/>
    <w:rsid w:val="00DE00BF"/>
    <w:rsid w:val="00DE026E"/>
    <w:rsid w:val="00DE214C"/>
    <w:rsid w:val="00DE3132"/>
    <w:rsid w:val="00DE41D3"/>
    <w:rsid w:val="00DE620F"/>
    <w:rsid w:val="00DE6B4E"/>
    <w:rsid w:val="00DF06C9"/>
    <w:rsid w:val="00DF1369"/>
    <w:rsid w:val="00DF162E"/>
    <w:rsid w:val="00DF2A0E"/>
    <w:rsid w:val="00DF2B6A"/>
    <w:rsid w:val="00DF2D41"/>
    <w:rsid w:val="00DF2FBF"/>
    <w:rsid w:val="00DF4042"/>
    <w:rsid w:val="00DF4537"/>
    <w:rsid w:val="00DF68B1"/>
    <w:rsid w:val="00DF7551"/>
    <w:rsid w:val="00DF7E0B"/>
    <w:rsid w:val="00E007D2"/>
    <w:rsid w:val="00E00D16"/>
    <w:rsid w:val="00E00DDC"/>
    <w:rsid w:val="00E012AD"/>
    <w:rsid w:val="00E0150A"/>
    <w:rsid w:val="00E01CC9"/>
    <w:rsid w:val="00E0224B"/>
    <w:rsid w:val="00E023A1"/>
    <w:rsid w:val="00E02B6C"/>
    <w:rsid w:val="00E037EE"/>
    <w:rsid w:val="00E038B0"/>
    <w:rsid w:val="00E03AFA"/>
    <w:rsid w:val="00E05378"/>
    <w:rsid w:val="00E055C9"/>
    <w:rsid w:val="00E055FC"/>
    <w:rsid w:val="00E06FFD"/>
    <w:rsid w:val="00E079DE"/>
    <w:rsid w:val="00E10968"/>
    <w:rsid w:val="00E11267"/>
    <w:rsid w:val="00E1148E"/>
    <w:rsid w:val="00E119E1"/>
    <w:rsid w:val="00E1283B"/>
    <w:rsid w:val="00E128B3"/>
    <w:rsid w:val="00E128E1"/>
    <w:rsid w:val="00E12BB4"/>
    <w:rsid w:val="00E12EBF"/>
    <w:rsid w:val="00E13191"/>
    <w:rsid w:val="00E1437C"/>
    <w:rsid w:val="00E149EB"/>
    <w:rsid w:val="00E15875"/>
    <w:rsid w:val="00E15965"/>
    <w:rsid w:val="00E15F47"/>
    <w:rsid w:val="00E16249"/>
    <w:rsid w:val="00E16A77"/>
    <w:rsid w:val="00E179DD"/>
    <w:rsid w:val="00E2036A"/>
    <w:rsid w:val="00E21859"/>
    <w:rsid w:val="00E22E24"/>
    <w:rsid w:val="00E23273"/>
    <w:rsid w:val="00E2371C"/>
    <w:rsid w:val="00E23AA4"/>
    <w:rsid w:val="00E23C9E"/>
    <w:rsid w:val="00E24B18"/>
    <w:rsid w:val="00E25E8E"/>
    <w:rsid w:val="00E266B5"/>
    <w:rsid w:val="00E269ED"/>
    <w:rsid w:val="00E26B34"/>
    <w:rsid w:val="00E26B3A"/>
    <w:rsid w:val="00E26CE3"/>
    <w:rsid w:val="00E275A0"/>
    <w:rsid w:val="00E275D4"/>
    <w:rsid w:val="00E30F66"/>
    <w:rsid w:val="00E31985"/>
    <w:rsid w:val="00E31DC1"/>
    <w:rsid w:val="00E32853"/>
    <w:rsid w:val="00E328CA"/>
    <w:rsid w:val="00E32A0C"/>
    <w:rsid w:val="00E33234"/>
    <w:rsid w:val="00E33411"/>
    <w:rsid w:val="00E3344B"/>
    <w:rsid w:val="00E33516"/>
    <w:rsid w:val="00E34915"/>
    <w:rsid w:val="00E34E44"/>
    <w:rsid w:val="00E35170"/>
    <w:rsid w:val="00E35A6E"/>
    <w:rsid w:val="00E3621C"/>
    <w:rsid w:val="00E36307"/>
    <w:rsid w:val="00E36FEF"/>
    <w:rsid w:val="00E370C7"/>
    <w:rsid w:val="00E37713"/>
    <w:rsid w:val="00E378B9"/>
    <w:rsid w:val="00E37C73"/>
    <w:rsid w:val="00E406F8"/>
    <w:rsid w:val="00E40C68"/>
    <w:rsid w:val="00E4108A"/>
    <w:rsid w:val="00E41A0B"/>
    <w:rsid w:val="00E427E4"/>
    <w:rsid w:val="00E428E5"/>
    <w:rsid w:val="00E4434B"/>
    <w:rsid w:val="00E45256"/>
    <w:rsid w:val="00E469DF"/>
    <w:rsid w:val="00E500C9"/>
    <w:rsid w:val="00E52B9F"/>
    <w:rsid w:val="00E53106"/>
    <w:rsid w:val="00E5324F"/>
    <w:rsid w:val="00E53643"/>
    <w:rsid w:val="00E541BD"/>
    <w:rsid w:val="00E54DE7"/>
    <w:rsid w:val="00E559F4"/>
    <w:rsid w:val="00E565BF"/>
    <w:rsid w:val="00E56673"/>
    <w:rsid w:val="00E56A33"/>
    <w:rsid w:val="00E60735"/>
    <w:rsid w:val="00E60D7B"/>
    <w:rsid w:val="00E60DEB"/>
    <w:rsid w:val="00E60E7F"/>
    <w:rsid w:val="00E611A4"/>
    <w:rsid w:val="00E61955"/>
    <w:rsid w:val="00E626B1"/>
    <w:rsid w:val="00E62733"/>
    <w:rsid w:val="00E62835"/>
    <w:rsid w:val="00E628C1"/>
    <w:rsid w:val="00E6347E"/>
    <w:rsid w:val="00E658CF"/>
    <w:rsid w:val="00E659A5"/>
    <w:rsid w:val="00E66672"/>
    <w:rsid w:val="00E66999"/>
    <w:rsid w:val="00E66D33"/>
    <w:rsid w:val="00E6743D"/>
    <w:rsid w:val="00E674EF"/>
    <w:rsid w:val="00E67836"/>
    <w:rsid w:val="00E67B2E"/>
    <w:rsid w:val="00E70A68"/>
    <w:rsid w:val="00E70AAB"/>
    <w:rsid w:val="00E71444"/>
    <w:rsid w:val="00E71A20"/>
    <w:rsid w:val="00E71B31"/>
    <w:rsid w:val="00E725B3"/>
    <w:rsid w:val="00E727CA"/>
    <w:rsid w:val="00E72EB7"/>
    <w:rsid w:val="00E7346D"/>
    <w:rsid w:val="00E746E7"/>
    <w:rsid w:val="00E753C6"/>
    <w:rsid w:val="00E7584E"/>
    <w:rsid w:val="00E75D25"/>
    <w:rsid w:val="00E75E7D"/>
    <w:rsid w:val="00E77645"/>
    <w:rsid w:val="00E77A84"/>
    <w:rsid w:val="00E77F8D"/>
    <w:rsid w:val="00E806BB"/>
    <w:rsid w:val="00E80CB7"/>
    <w:rsid w:val="00E81027"/>
    <w:rsid w:val="00E81EEF"/>
    <w:rsid w:val="00E8262F"/>
    <w:rsid w:val="00E82C1B"/>
    <w:rsid w:val="00E82E90"/>
    <w:rsid w:val="00E8333E"/>
    <w:rsid w:val="00E833FA"/>
    <w:rsid w:val="00E83E65"/>
    <w:rsid w:val="00E84A85"/>
    <w:rsid w:val="00E8517E"/>
    <w:rsid w:val="00E85770"/>
    <w:rsid w:val="00E85C26"/>
    <w:rsid w:val="00E85D34"/>
    <w:rsid w:val="00E8671F"/>
    <w:rsid w:val="00E86A18"/>
    <w:rsid w:val="00E87874"/>
    <w:rsid w:val="00E90054"/>
    <w:rsid w:val="00E906F5"/>
    <w:rsid w:val="00E924BA"/>
    <w:rsid w:val="00E928D3"/>
    <w:rsid w:val="00E92E18"/>
    <w:rsid w:val="00E94558"/>
    <w:rsid w:val="00E9491D"/>
    <w:rsid w:val="00E94CDE"/>
    <w:rsid w:val="00E95AC6"/>
    <w:rsid w:val="00E95E41"/>
    <w:rsid w:val="00E96BBE"/>
    <w:rsid w:val="00E97361"/>
    <w:rsid w:val="00E97376"/>
    <w:rsid w:val="00E97731"/>
    <w:rsid w:val="00E977CC"/>
    <w:rsid w:val="00EA0470"/>
    <w:rsid w:val="00EA0982"/>
    <w:rsid w:val="00EA0B4E"/>
    <w:rsid w:val="00EA133B"/>
    <w:rsid w:val="00EA1F26"/>
    <w:rsid w:val="00EA2576"/>
    <w:rsid w:val="00EA25C5"/>
    <w:rsid w:val="00EA3417"/>
    <w:rsid w:val="00EA3F11"/>
    <w:rsid w:val="00EA48D2"/>
    <w:rsid w:val="00EA5A37"/>
    <w:rsid w:val="00EA679A"/>
    <w:rsid w:val="00EA6F94"/>
    <w:rsid w:val="00EA7250"/>
    <w:rsid w:val="00EA7CDE"/>
    <w:rsid w:val="00EB0266"/>
    <w:rsid w:val="00EB04F4"/>
    <w:rsid w:val="00EB1AC2"/>
    <w:rsid w:val="00EB3492"/>
    <w:rsid w:val="00EB5A72"/>
    <w:rsid w:val="00EB6298"/>
    <w:rsid w:val="00EB6709"/>
    <w:rsid w:val="00EB7A39"/>
    <w:rsid w:val="00EC05C7"/>
    <w:rsid w:val="00EC0EA5"/>
    <w:rsid w:val="00EC139C"/>
    <w:rsid w:val="00EC1AD8"/>
    <w:rsid w:val="00EC1C66"/>
    <w:rsid w:val="00EC1D26"/>
    <w:rsid w:val="00EC2747"/>
    <w:rsid w:val="00EC36AA"/>
    <w:rsid w:val="00EC3BCD"/>
    <w:rsid w:val="00EC41A7"/>
    <w:rsid w:val="00EC4305"/>
    <w:rsid w:val="00EC433F"/>
    <w:rsid w:val="00EC47B9"/>
    <w:rsid w:val="00EC485A"/>
    <w:rsid w:val="00EC4A25"/>
    <w:rsid w:val="00EC53AF"/>
    <w:rsid w:val="00EC562B"/>
    <w:rsid w:val="00EC565F"/>
    <w:rsid w:val="00EC6725"/>
    <w:rsid w:val="00EC67C9"/>
    <w:rsid w:val="00EC74AC"/>
    <w:rsid w:val="00EC75FB"/>
    <w:rsid w:val="00ED030F"/>
    <w:rsid w:val="00ED085B"/>
    <w:rsid w:val="00ED1E80"/>
    <w:rsid w:val="00ED26A3"/>
    <w:rsid w:val="00ED2FAF"/>
    <w:rsid w:val="00ED3728"/>
    <w:rsid w:val="00ED3763"/>
    <w:rsid w:val="00ED5D6E"/>
    <w:rsid w:val="00ED617C"/>
    <w:rsid w:val="00ED64C6"/>
    <w:rsid w:val="00ED6523"/>
    <w:rsid w:val="00ED673C"/>
    <w:rsid w:val="00ED7010"/>
    <w:rsid w:val="00ED70AF"/>
    <w:rsid w:val="00ED798D"/>
    <w:rsid w:val="00EE03A5"/>
    <w:rsid w:val="00EE11CE"/>
    <w:rsid w:val="00EE2AD9"/>
    <w:rsid w:val="00EE2C80"/>
    <w:rsid w:val="00EE2CEC"/>
    <w:rsid w:val="00EE2DC6"/>
    <w:rsid w:val="00EE2F29"/>
    <w:rsid w:val="00EE34E0"/>
    <w:rsid w:val="00EE3CB3"/>
    <w:rsid w:val="00EE3D53"/>
    <w:rsid w:val="00EE4CDF"/>
    <w:rsid w:val="00EE4F89"/>
    <w:rsid w:val="00EE52C2"/>
    <w:rsid w:val="00EE58FB"/>
    <w:rsid w:val="00EE6114"/>
    <w:rsid w:val="00EE63D1"/>
    <w:rsid w:val="00EE6E5A"/>
    <w:rsid w:val="00EE7F40"/>
    <w:rsid w:val="00EF11D2"/>
    <w:rsid w:val="00EF1555"/>
    <w:rsid w:val="00EF2701"/>
    <w:rsid w:val="00EF27F1"/>
    <w:rsid w:val="00EF2B0B"/>
    <w:rsid w:val="00EF31DA"/>
    <w:rsid w:val="00EF35E0"/>
    <w:rsid w:val="00EF558F"/>
    <w:rsid w:val="00EF5617"/>
    <w:rsid w:val="00EF56E1"/>
    <w:rsid w:val="00EF5B83"/>
    <w:rsid w:val="00EF6498"/>
    <w:rsid w:val="00EF74C9"/>
    <w:rsid w:val="00EF7755"/>
    <w:rsid w:val="00F0092F"/>
    <w:rsid w:val="00F00B1F"/>
    <w:rsid w:val="00F01175"/>
    <w:rsid w:val="00F0143F"/>
    <w:rsid w:val="00F01465"/>
    <w:rsid w:val="00F025A2"/>
    <w:rsid w:val="00F02DEC"/>
    <w:rsid w:val="00F02F8F"/>
    <w:rsid w:val="00F03069"/>
    <w:rsid w:val="00F0320E"/>
    <w:rsid w:val="00F03B49"/>
    <w:rsid w:val="00F03D1A"/>
    <w:rsid w:val="00F04328"/>
    <w:rsid w:val="00F04329"/>
    <w:rsid w:val="00F04562"/>
    <w:rsid w:val="00F04DFA"/>
    <w:rsid w:val="00F06009"/>
    <w:rsid w:val="00F0638E"/>
    <w:rsid w:val="00F06F44"/>
    <w:rsid w:val="00F07388"/>
    <w:rsid w:val="00F07E7A"/>
    <w:rsid w:val="00F07F6D"/>
    <w:rsid w:val="00F10787"/>
    <w:rsid w:val="00F107D0"/>
    <w:rsid w:val="00F112CC"/>
    <w:rsid w:val="00F119A2"/>
    <w:rsid w:val="00F1216B"/>
    <w:rsid w:val="00F1254A"/>
    <w:rsid w:val="00F14072"/>
    <w:rsid w:val="00F1409D"/>
    <w:rsid w:val="00F157A7"/>
    <w:rsid w:val="00F1674D"/>
    <w:rsid w:val="00F16AB2"/>
    <w:rsid w:val="00F17D97"/>
    <w:rsid w:val="00F17D99"/>
    <w:rsid w:val="00F20126"/>
    <w:rsid w:val="00F2026E"/>
    <w:rsid w:val="00F2065F"/>
    <w:rsid w:val="00F20F9A"/>
    <w:rsid w:val="00F215B5"/>
    <w:rsid w:val="00F2210A"/>
    <w:rsid w:val="00F22234"/>
    <w:rsid w:val="00F225B9"/>
    <w:rsid w:val="00F2270A"/>
    <w:rsid w:val="00F22841"/>
    <w:rsid w:val="00F23480"/>
    <w:rsid w:val="00F24B00"/>
    <w:rsid w:val="00F25624"/>
    <w:rsid w:val="00F257BB"/>
    <w:rsid w:val="00F2586C"/>
    <w:rsid w:val="00F268F7"/>
    <w:rsid w:val="00F2744A"/>
    <w:rsid w:val="00F27972"/>
    <w:rsid w:val="00F32DF4"/>
    <w:rsid w:val="00F33334"/>
    <w:rsid w:val="00F334B7"/>
    <w:rsid w:val="00F3420B"/>
    <w:rsid w:val="00F34C2F"/>
    <w:rsid w:val="00F3581E"/>
    <w:rsid w:val="00F358BC"/>
    <w:rsid w:val="00F358E8"/>
    <w:rsid w:val="00F35AFE"/>
    <w:rsid w:val="00F3679B"/>
    <w:rsid w:val="00F37093"/>
    <w:rsid w:val="00F37743"/>
    <w:rsid w:val="00F37850"/>
    <w:rsid w:val="00F4076B"/>
    <w:rsid w:val="00F42C3C"/>
    <w:rsid w:val="00F42E1F"/>
    <w:rsid w:val="00F42EDE"/>
    <w:rsid w:val="00F4396F"/>
    <w:rsid w:val="00F4455F"/>
    <w:rsid w:val="00F449B4"/>
    <w:rsid w:val="00F45432"/>
    <w:rsid w:val="00F457EF"/>
    <w:rsid w:val="00F45EE0"/>
    <w:rsid w:val="00F46212"/>
    <w:rsid w:val="00F46257"/>
    <w:rsid w:val="00F46821"/>
    <w:rsid w:val="00F51744"/>
    <w:rsid w:val="00F51887"/>
    <w:rsid w:val="00F52C17"/>
    <w:rsid w:val="00F5432B"/>
    <w:rsid w:val="00F547D4"/>
    <w:rsid w:val="00F54A3D"/>
    <w:rsid w:val="00F5506E"/>
    <w:rsid w:val="00F555F9"/>
    <w:rsid w:val="00F57F28"/>
    <w:rsid w:val="00F607D1"/>
    <w:rsid w:val="00F60BBE"/>
    <w:rsid w:val="00F615FC"/>
    <w:rsid w:val="00F63807"/>
    <w:rsid w:val="00F6430C"/>
    <w:rsid w:val="00F653B8"/>
    <w:rsid w:val="00F654BA"/>
    <w:rsid w:val="00F659E2"/>
    <w:rsid w:val="00F66B2C"/>
    <w:rsid w:val="00F66BB1"/>
    <w:rsid w:val="00F66BFE"/>
    <w:rsid w:val="00F671EA"/>
    <w:rsid w:val="00F677B9"/>
    <w:rsid w:val="00F67919"/>
    <w:rsid w:val="00F679FD"/>
    <w:rsid w:val="00F701D4"/>
    <w:rsid w:val="00F7124E"/>
    <w:rsid w:val="00F71DE0"/>
    <w:rsid w:val="00F71E87"/>
    <w:rsid w:val="00F7352D"/>
    <w:rsid w:val="00F73660"/>
    <w:rsid w:val="00F73725"/>
    <w:rsid w:val="00F747E9"/>
    <w:rsid w:val="00F749E2"/>
    <w:rsid w:val="00F7513B"/>
    <w:rsid w:val="00F75456"/>
    <w:rsid w:val="00F75638"/>
    <w:rsid w:val="00F75C4B"/>
    <w:rsid w:val="00F76F8F"/>
    <w:rsid w:val="00F77928"/>
    <w:rsid w:val="00F801FD"/>
    <w:rsid w:val="00F8057A"/>
    <w:rsid w:val="00F80EE2"/>
    <w:rsid w:val="00F80FF4"/>
    <w:rsid w:val="00F81044"/>
    <w:rsid w:val="00F817D3"/>
    <w:rsid w:val="00F81848"/>
    <w:rsid w:val="00F81B23"/>
    <w:rsid w:val="00F82D0E"/>
    <w:rsid w:val="00F8499D"/>
    <w:rsid w:val="00F84D7B"/>
    <w:rsid w:val="00F864BB"/>
    <w:rsid w:val="00F865D3"/>
    <w:rsid w:val="00F877F7"/>
    <w:rsid w:val="00F90CF7"/>
    <w:rsid w:val="00F914DF"/>
    <w:rsid w:val="00F91559"/>
    <w:rsid w:val="00F92207"/>
    <w:rsid w:val="00F92557"/>
    <w:rsid w:val="00F93232"/>
    <w:rsid w:val="00F93416"/>
    <w:rsid w:val="00F93A72"/>
    <w:rsid w:val="00F95600"/>
    <w:rsid w:val="00F966D0"/>
    <w:rsid w:val="00FA0055"/>
    <w:rsid w:val="00FA0D00"/>
    <w:rsid w:val="00FA1266"/>
    <w:rsid w:val="00FA2488"/>
    <w:rsid w:val="00FA2A7A"/>
    <w:rsid w:val="00FA2C4D"/>
    <w:rsid w:val="00FA2F71"/>
    <w:rsid w:val="00FA3291"/>
    <w:rsid w:val="00FA32DB"/>
    <w:rsid w:val="00FA32DD"/>
    <w:rsid w:val="00FA3F5F"/>
    <w:rsid w:val="00FA48ED"/>
    <w:rsid w:val="00FA4C16"/>
    <w:rsid w:val="00FA61E0"/>
    <w:rsid w:val="00FA6D7F"/>
    <w:rsid w:val="00FA75BC"/>
    <w:rsid w:val="00FA798C"/>
    <w:rsid w:val="00FB04CE"/>
    <w:rsid w:val="00FB1065"/>
    <w:rsid w:val="00FB2380"/>
    <w:rsid w:val="00FB29DA"/>
    <w:rsid w:val="00FB3F1F"/>
    <w:rsid w:val="00FB5AFC"/>
    <w:rsid w:val="00FB6285"/>
    <w:rsid w:val="00FB6D69"/>
    <w:rsid w:val="00FB6ED7"/>
    <w:rsid w:val="00FB7848"/>
    <w:rsid w:val="00FB79E3"/>
    <w:rsid w:val="00FC0091"/>
    <w:rsid w:val="00FC015C"/>
    <w:rsid w:val="00FC0696"/>
    <w:rsid w:val="00FC0F13"/>
    <w:rsid w:val="00FC1192"/>
    <w:rsid w:val="00FC143B"/>
    <w:rsid w:val="00FC2286"/>
    <w:rsid w:val="00FC2675"/>
    <w:rsid w:val="00FC2CF4"/>
    <w:rsid w:val="00FC314E"/>
    <w:rsid w:val="00FC346E"/>
    <w:rsid w:val="00FC36D2"/>
    <w:rsid w:val="00FC3782"/>
    <w:rsid w:val="00FC3D0D"/>
    <w:rsid w:val="00FC4447"/>
    <w:rsid w:val="00FC4EC6"/>
    <w:rsid w:val="00FC64D8"/>
    <w:rsid w:val="00FC6E64"/>
    <w:rsid w:val="00FC7711"/>
    <w:rsid w:val="00FC7FD9"/>
    <w:rsid w:val="00FD0250"/>
    <w:rsid w:val="00FD059A"/>
    <w:rsid w:val="00FD090D"/>
    <w:rsid w:val="00FD1E67"/>
    <w:rsid w:val="00FD31D6"/>
    <w:rsid w:val="00FD3230"/>
    <w:rsid w:val="00FD3A52"/>
    <w:rsid w:val="00FD3CF5"/>
    <w:rsid w:val="00FD50D0"/>
    <w:rsid w:val="00FD6922"/>
    <w:rsid w:val="00FD6CCD"/>
    <w:rsid w:val="00FD708E"/>
    <w:rsid w:val="00FD751D"/>
    <w:rsid w:val="00FD7799"/>
    <w:rsid w:val="00FE0030"/>
    <w:rsid w:val="00FE0269"/>
    <w:rsid w:val="00FE0881"/>
    <w:rsid w:val="00FE0C70"/>
    <w:rsid w:val="00FE18A3"/>
    <w:rsid w:val="00FE1AFA"/>
    <w:rsid w:val="00FE26BF"/>
    <w:rsid w:val="00FE2D41"/>
    <w:rsid w:val="00FE3495"/>
    <w:rsid w:val="00FE4F17"/>
    <w:rsid w:val="00FE562A"/>
    <w:rsid w:val="00FE5A02"/>
    <w:rsid w:val="00FE613C"/>
    <w:rsid w:val="00FE685D"/>
    <w:rsid w:val="00FE72A8"/>
    <w:rsid w:val="00FF0485"/>
    <w:rsid w:val="00FF0ACF"/>
    <w:rsid w:val="00FF1A76"/>
    <w:rsid w:val="00FF2031"/>
    <w:rsid w:val="00FF23C3"/>
    <w:rsid w:val="00FF26A9"/>
    <w:rsid w:val="00FF30DF"/>
    <w:rsid w:val="00FF3411"/>
    <w:rsid w:val="00FF350E"/>
    <w:rsid w:val="00FF388E"/>
    <w:rsid w:val="00FF433C"/>
    <w:rsid w:val="00FF45F2"/>
    <w:rsid w:val="00FF4921"/>
    <w:rsid w:val="00FF4999"/>
    <w:rsid w:val="00FF4C2F"/>
    <w:rsid w:val="00FF4EA0"/>
    <w:rsid w:val="00FF5235"/>
    <w:rsid w:val="00FF547B"/>
    <w:rsid w:val="00FF55A4"/>
    <w:rsid w:val="00FF59B2"/>
    <w:rsid w:val="00FF61EE"/>
    <w:rsid w:val="00FF6A07"/>
    <w:rsid w:val="00FF76F3"/>
    <w:rsid w:val="015F5E5A"/>
    <w:rsid w:val="019361DA"/>
    <w:rsid w:val="03349185"/>
    <w:rsid w:val="04075ADD"/>
    <w:rsid w:val="045F4D1D"/>
    <w:rsid w:val="04C7F983"/>
    <w:rsid w:val="04EC9C59"/>
    <w:rsid w:val="05ACEE5C"/>
    <w:rsid w:val="066D49E1"/>
    <w:rsid w:val="07CB744F"/>
    <w:rsid w:val="0850D7C8"/>
    <w:rsid w:val="08DDBA4A"/>
    <w:rsid w:val="0A6DF141"/>
    <w:rsid w:val="0CE8A342"/>
    <w:rsid w:val="0D84528E"/>
    <w:rsid w:val="0D9AABAD"/>
    <w:rsid w:val="0DC2DCB9"/>
    <w:rsid w:val="0DE7FA28"/>
    <w:rsid w:val="0E6FCDC7"/>
    <w:rsid w:val="0EB0D7EA"/>
    <w:rsid w:val="0ED5F8AD"/>
    <w:rsid w:val="0F3B683C"/>
    <w:rsid w:val="0F4A8553"/>
    <w:rsid w:val="112B5BC2"/>
    <w:rsid w:val="12254B09"/>
    <w:rsid w:val="123CEF7C"/>
    <w:rsid w:val="13A2ED6B"/>
    <w:rsid w:val="14381F02"/>
    <w:rsid w:val="15D3EF63"/>
    <w:rsid w:val="161F6207"/>
    <w:rsid w:val="162E80E0"/>
    <w:rsid w:val="18201F5F"/>
    <w:rsid w:val="18B2CB69"/>
    <w:rsid w:val="1C4330E7"/>
    <w:rsid w:val="1D7CE6FD"/>
    <w:rsid w:val="1DB88313"/>
    <w:rsid w:val="1DC9B762"/>
    <w:rsid w:val="22994A0E"/>
    <w:rsid w:val="242A9085"/>
    <w:rsid w:val="2495D9D7"/>
    <w:rsid w:val="2783BFD7"/>
    <w:rsid w:val="2A54D1D9"/>
    <w:rsid w:val="2A556830"/>
    <w:rsid w:val="2A7DA224"/>
    <w:rsid w:val="2AEF4D7E"/>
    <w:rsid w:val="2BAC66A2"/>
    <w:rsid w:val="2BC9CBB0"/>
    <w:rsid w:val="2D7D26D2"/>
    <w:rsid w:val="2F8F6467"/>
    <w:rsid w:val="2FA845E5"/>
    <w:rsid w:val="3161D3C3"/>
    <w:rsid w:val="31A4E02C"/>
    <w:rsid w:val="3245CCC2"/>
    <w:rsid w:val="324B2869"/>
    <w:rsid w:val="33A330CB"/>
    <w:rsid w:val="3452B1F4"/>
    <w:rsid w:val="3567879C"/>
    <w:rsid w:val="36DBBA6A"/>
    <w:rsid w:val="385023B9"/>
    <w:rsid w:val="38A18FA4"/>
    <w:rsid w:val="39E03E13"/>
    <w:rsid w:val="3C211E8D"/>
    <w:rsid w:val="3C759F90"/>
    <w:rsid w:val="3DFBD173"/>
    <w:rsid w:val="40C0E67A"/>
    <w:rsid w:val="415500C0"/>
    <w:rsid w:val="440CD8A6"/>
    <w:rsid w:val="4565E87F"/>
    <w:rsid w:val="48A1D37D"/>
    <w:rsid w:val="4A9F462C"/>
    <w:rsid w:val="4AD7379F"/>
    <w:rsid w:val="4AEE33F2"/>
    <w:rsid w:val="4B631DBB"/>
    <w:rsid w:val="4B98619D"/>
    <w:rsid w:val="4C9F7936"/>
    <w:rsid w:val="4D93F655"/>
    <w:rsid w:val="4EB66047"/>
    <w:rsid w:val="4FB48E30"/>
    <w:rsid w:val="51745EF4"/>
    <w:rsid w:val="51B6F965"/>
    <w:rsid w:val="52C26291"/>
    <w:rsid w:val="5363F1BA"/>
    <w:rsid w:val="53EF5605"/>
    <w:rsid w:val="54629CCC"/>
    <w:rsid w:val="55C63D30"/>
    <w:rsid w:val="58F03F8B"/>
    <w:rsid w:val="5994A3C8"/>
    <w:rsid w:val="59A4A1E2"/>
    <w:rsid w:val="5B791779"/>
    <w:rsid w:val="5C6183C5"/>
    <w:rsid w:val="5C9489D1"/>
    <w:rsid w:val="5CA001E5"/>
    <w:rsid w:val="5CB1CC16"/>
    <w:rsid w:val="5D06663E"/>
    <w:rsid w:val="5D12E6D7"/>
    <w:rsid w:val="5D776933"/>
    <w:rsid w:val="5F08FF49"/>
    <w:rsid w:val="5FF4B322"/>
    <w:rsid w:val="6031C3B6"/>
    <w:rsid w:val="60DE754B"/>
    <w:rsid w:val="6190CA19"/>
    <w:rsid w:val="61C99FF2"/>
    <w:rsid w:val="63E77457"/>
    <w:rsid w:val="64DD69A0"/>
    <w:rsid w:val="67D946D2"/>
    <w:rsid w:val="681565B0"/>
    <w:rsid w:val="68730A17"/>
    <w:rsid w:val="68AD7228"/>
    <w:rsid w:val="6B9FD541"/>
    <w:rsid w:val="6BBA2194"/>
    <w:rsid w:val="6C066E93"/>
    <w:rsid w:val="6C0BFF9A"/>
    <w:rsid w:val="6D0F7D9D"/>
    <w:rsid w:val="70BAC30A"/>
    <w:rsid w:val="743BD13A"/>
    <w:rsid w:val="74B0636E"/>
    <w:rsid w:val="74EF1075"/>
    <w:rsid w:val="74F63504"/>
    <w:rsid w:val="7526EBB3"/>
    <w:rsid w:val="75344B46"/>
    <w:rsid w:val="76022E21"/>
    <w:rsid w:val="78572F42"/>
    <w:rsid w:val="78A4F365"/>
    <w:rsid w:val="79B2EDF4"/>
    <w:rsid w:val="79C377AA"/>
    <w:rsid w:val="7AAB1323"/>
    <w:rsid w:val="7B36617F"/>
    <w:rsid w:val="7BBEBC64"/>
    <w:rsid w:val="7BC15266"/>
    <w:rsid w:val="7C91691E"/>
    <w:rsid w:val="7D0499B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62122F66-C162-420F-83A1-E6560C0EC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5"/>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styleId="UnresolvedMention">
    <w:name w:val="Unresolved Mention"/>
    <w:basedOn w:val="DefaultParagraphFont"/>
    <w:uiPriority w:val="99"/>
    <w:semiHidden/>
    <w:unhideWhenUsed/>
    <w:rsid w:val="000A52CD"/>
    <w:rPr>
      <w:color w:val="605E5C"/>
      <w:shd w:val="clear" w:color="auto" w:fill="E1DFDD"/>
    </w:rPr>
  </w:style>
  <w:style w:type="character" w:styleId="Mention">
    <w:name w:val="Mention"/>
    <w:basedOn w:val="DefaultParagraphFont"/>
    <w:uiPriority w:val="99"/>
    <w:unhideWhenUsed/>
    <w:rsid w:val="00295FA6"/>
    <w:rPr>
      <w:color w:val="2B579A"/>
      <w:shd w:val="clear" w:color="auto" w:fill="E6E6E6"/>
    </w:rPr>
  </w:style>
  <w:style w:type="paragraph" w:styleId="BodyText">
    <w:name w:val="Body Text"/>
    <w:basedOn w:val="Normal"/>
    <w:link w:val="BodyTextChar"/>
    <w:rsid w:val="007F4B4B"/>
    <w:pPr>
      <w:spacing w:after="120"/>
    </w:pPr>
    <w:rPr>
      <w:rFonts w:eastAsia="Times New Roman"/>
    </w:rPr>
  </w:style>
  <w:style w:type="character" w:customStyle="1" w:styleId="BodyTextChar">
    <w:name w:val="Body Text Char"/>
    <w:basedOn w:val="DefaultParagraphFont"/>
    <w:link w:val="BodyText"/>
    <w:rsid w:val="007F4B4B"/>
    <w:rPr>
      <w:rFonts w:eastAsia="Times New Roman"/>
      <w:lang w:val="en-GB"/>
    </w:rPr>
  </w:style>
  <w:style w:type="paragraph" w:styleId="Caption">
    <w:name w:val="caption"/>
    <w:basedOn w:val="Normal"/>
    <w:next w:val="Normal"/>
    <w:unhideWhenUsed/>
    <w:qFormat/>
    <w:rsid w:val="004A5F74"/>
    <w:pPr>
      <w:spacing w:after="200"/>
    </w:pPr>
    <w:rPr>
      <w:i/>
      <w:iCs/>
      <w:color w:val="44546A" w:themeColor="text2"/>
      <w:sz w:val="18"/>
      <w:szCs w:val="18"/>
    </w:rPr>
  </w:style>
  <w:style w:type="paragraph" w:customStyle="1" w:styleId="enumlev1">
    <w:name w:val="enumlev1"/>
    <w:basedOn w:val="Normal"/>
    <w:link w:val="enumlev1Char"/>
    <w:qFormat/>
    <w:rsid w:val="009956B5"/>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character" w:customStyle="1" w:styleId="enumlev1Char">
    <w:name w:val="enumlev1 Char"/>
    <w:link w:val="enumlev1"/>
    <w:qFormat/>
    <w:locked/>
    <w:rsid w:val="009956B5"/>
    <w:rPr>
      <w:rFonts w:eastAsia="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66403884">
      <w:bodyDiv w:val="1"/>
      <w:marLeft w:val="0"/>
      <w:marRight w:val="0"/>
      <w:marTop w:val="0"/>
      <w:marBottom w:val="0"/>
      <w:divBdr>
        <w:top w:val="none" w:sz="0" w:space="0" w:color="auto"/>
        <w:left w:val="none" w:sz="0" w:space="0" w:color="auto"/>
        <w:bottom w:val="none" w:sz="0" w:space="0" w:color="auto"/>
        <w:right w:val="none" w:sz="0" w:space="0" w:color="auto"/>
      </w:divBdr>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47230860">
      <w:bodyDiv w:val="1"/>
      <w:marLeft w:val="0"/>
      <w:marRight w:val="0"/>
      <w:marTop w:val="0"/>
      <w:marBottom w:val="0"/>
      <w:divBdr>
        <w:top w:val="none" w:sz="0" w:space="0" w:color="auto"/>
        <w:left w:val="none" w:sz="0" w:space="0" w:color="auto"/>
        <w:bottom w:val="none" w:sz="0" w:space="0" w:color="auto"/>
        <w:right w:val="none" w:sz="0" w:space="0" w:color="auto"/>
      </w:divBdr>
      <w:divsChild>
        <w:div w:id="364840426">
          <w:marLeft w:val="0"/>
          <w:marRight w:val="0"/>
          <w:marTop w:val="0"/>
          <w:marBottom w:val="0"/>
          <w:divBdr>
            <w:top w:val="none" w:sz="0" w:space="0" w:color="auto"/>
            <w:left w:val="none" w:sz="0" w:space="0" w:color="auto"/>
            <w:bottom w:val="none" w:sz="0" w:space="0" w:color="auto"/>
            <w:right w:val="none" w:sz="0" w:space="0" w:color="auto"/>
          </w:divBdr>
        </w:div>
        <w:div w:id="1875924288">
          <w:marLeft w:val="0"/>
          <w:marRight w:val="0"/>
          <w:marTop w:val="0"/>
          <w:marBottom w:val="0"/>
          <w:divBdr>
            <w:top w:val="none" w:sz="0" w:space="0" w:color="auto"/>
            <w:left w:val="none" w:sz="0" w:space="0" w:color="auto"/>
            <w:bottom w:val="none" w:sz="0" w:space="0" w:color="auto"/>
            <w:right w:val="none" w:sz="0" w:space="0" w:color="auto"/>
          </w:divBdr>
        </w:div>
        <w:div w:id="1923491798">
          <w:marLeft w:val="0"/>
          <w:marRight w:val="0"/>
          <w:marTop w:val="0"/>
          <w:marBottom w:val="0"/>
          <w:divBdr>
            <w:top w:val="none" w:sz="0" w:space="0" w:color="auto"/>
            <w:left w:val="none" w:sz="0" w:space="0" w:color="auto"/>
            <w:bottom w:val="none" w:sz="0" w:space="0" w:color="auto"/>
            <w:right w:val="none" w:sz="0" w:space="0" w:color="auto"/>
          </w:divBdr>
        </w:div>
      </w:divsChild>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546067253">
      <w:bodyDiv w:val="1"/>
      <w:marLeft w:val="0"/>
      <w:marRight w:val="0"/>
      <w:marTop w:val="0"/>
      <w:marBottom w:val="0"/>
      <w:divBdr>
        <w:top w:val="none" w:sz="0" w:space="0" w:color="auto"/>
        <w:left w:val="none" w:sz="0" w:space="0" w:color="auto"/>
        <w:bottom w:val="none" w:sz="0" w:space="0" w:color="auto"/>
        <w:right w:val="none" w:sz="0" w:space="0" w:color="auto"/>
      </w:divBdr>
    </w:div>
    <w:div w:id="1567258167">
      <w:bodyDiv w:val="1"/>
      <w:marLeft w:val="0"/>
      <w:marRight w:val="0"/>
      <w:marTop w:val="0"/>
      <w:marBottom w:val="0"/>
      <w:divBdr>
        <w:top w:val="none" w:sz="0" w:space="0" w:color="auto"/>
        <w:left w:val="none" w:sz="0" w:space="0" w:color="auto"/>
        <w:bottom w:val="none" w:sz="0" w:space="0" w:color="auto"/>
        <w:right w:val="none" w:sz="0" w:space="0" w:color="auto"/>
      </w:divBdr>
      <w:divsChild>
        <w:div w:id="493255813">
          <w:marLeft w:val="0"/>
          <w:marRight w:val="0"/>
          <w:marTop w:val="0"/>
          <w:marBottom w:val="0"/>
          <w:divBdr>
            <w:top w:val="none" w:sz="0" w:space="0" w:color="auto"/>
            <w:left w:val="none" w:sz="0" w:space="0" w:color="auto"/>
            <w:bottom w:val="none" w:sz="0" w:space="0" w:color="auto"/>
            <w:right w:val="none" w:sz="0" w:space="0" w:color="auto"/>
          </w:divBdr>
        </w:div>
        <w:div w:id="649797445">
          <w:marLeft w:val="0"/>
          <w:marRight w:val="0"/>
          <w:marTop w:val="0"/>
          <w:marBottom w:val="0"/>
          <w:divBdr>
            <w:top w:val="none" w:sz="0" w:space="0" w:color="auto"/>
            <w:left w:val="none" w:sz="0" w:space="0" w:color="auto"/>
            <w:bottom w:val="none" w:sz="0" w:space="0" w:color="auto"/>
            <w:right w:val="none" w:sz="0" w:space="0" w:color="auto"/>
          </w:divBdr>
        </w:div>
        <w:div w:id="704670890">
          <w:marLeft w:val="0"/>
          <w:marRight w:val="0"/>
          <w:marTop w:val="0"/>
          <w:marBottom w:val="0"/>
          <w:divBdr>
            <w:top w:val="none" w:sz="0" w:space="0" w:color="auto"/>
            <w:left w:val="none" w:sz="0" w:space="0" w:color="auto"/>
            <w:bottom w:val="none" w:sz="0" w:space="0" w:color="auto"/>
            <w:right w:val="none" w:sz="0" w:space="0" w:color="auto"/>
          </w:divBdr>
        </w:div>
      </w:divsChild>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itu.int/pub/R-REP-M.251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TSG_SA/TSGS_106_Madrid_2024-12/Docs/SP-24143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itu.int/rec/R-REC-M/recommendation.asp?lang=en&amp;parent=R-REC-M.216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RBI5PAMIO524-1616901215-42564</_dlc_DocId>
    <_dlc_DocIdUrl xmlns="71c5aaf6-e6ce-465b-b873-5148d2a4c105">
      <Url>https://nokia.sharepoint.com/sites/gxp/_layouts/15/DocIdRedir.aspx?ID=RBI5PAMIO524-1616901215-42564</Url>
      <Description>RBI5PAMIO524-1616901215-42564</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1C692C05-25A6-4009-9EA6-E63D743C0BD8}">
  <ds:schemaRefs>
    <ds:schemaRef ds:uri="http://schemas.openxmlformats.org/officeDocument/2006/bibliography"/>
  </ds:schemaRefs>
</ds:datastoreItem>
</file>

<file path=customXml/itemProps3.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4.xml><?xml version="1.0" encoding="utf-8"?>
<ds:datastoreItem xmlns:ds="http://schemas.openxmlformats.org/officeDocument/2006/customXml" ds:itemID="{7977B64F-993F-4038-BBCD-9EAF28A4AC0A}">
  <ds:schemaRefs>
    <ds:schemaRef ds:uri="Microsoft.SharePoint.Taxonomy.ContentTypeSync"/>
  </ds:schemaRefs>
</ds:datastoreItem>
</file>

<file path=customXml/itemProps5.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6.xml><?xml version="1.0" encoding="utf-8"?>
<ds:datastoreItem xmlns:ds="http://schemas.openxmlformats.org/officeDocument/2006/customXml" ds:itemID="{3F0218A7-70BF-40EE-8A0F-590CFBC66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1871</TotalTime>
  <Pages>1</Pages>
  <Words>4120</Words>
  <Characters>23484</Characters>
  <Application>Microsoft Office Word</Application>
  <DocSecurity>4</DocSecurity>
  <Lines>195</Lines>
  <Paragraphs>55</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27549</CharactersWithSpaces>
  <SharedDoc>false</SharedDoc>
  <HLinks>
    <vt:vector size="18" baseType="variant">
      <vt:variant>
        <vt:i4>2555914</vt:i4>
      </vt:variant>
      <vt:variant>
        <vt:i4>21</vt:i4>
      </vt:variant>
      <vt:variant>
        <vt:i4>0</vt:i4>
      </vt:variant>
      <vt:variant>
        <vt:i4>5</vt:i4>
      </vt:variant>
      <vt:variant>
        <vt:lpwstr>https://www.3gpp.org/ftp/tsg_sa/TSG_SA/TSGS_106_Madrid_2024-12/Docs/SP-241439.zip</vt:lpwstr>
      </vt:variant>
      <vt:variant>
        <vt:lpwstr/>
      </vt:variant>
      <vt:variant>
        <vt:i4>6750309</vt:i4>
      </vt:variant>
      <vt:variant>
        <vt:i4>3</vt:i4>
      </vt:variant>
      <vt:variant>
        <vt:i4>0</vt:i4>
      </vt:variant>
      <vt:variant>
        <vt:i4>5</vt:i4>
      </vt:variant>
      <vt:variant>
        <vt:lpwstr>https://www.itu.int/rec/R-REC-M/recommendation.asp?lang=en&amp;parent=R-REC-M.2160</vt:lpwstr>
      </vt:variant>
      <vt:variant>
        <vt:lpwstr/>
      </vt:variant>
      <vt:variant>
        <vt:i4>4259917</vt:i4>
      </vt:variant>
      <vt:variant>
        <vt:i4>0</vt:i4>
      </vt:variant>
      <vt:variant>
        <vt:i4>0</vt:i4>
      </vt:variant>
      <vt:variant>
        <vt:i4>5</vt:i4>
      </vt:variant>
      <vt:variant>
        <vt:lpwstr>https://www.itu.int/pub/R-REP-M.2516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Timo Lunttila</cp:lastModifiedBy>
  <cp:revision>73</cp:revision>
  <cp:lastPrinted>2017-09-21T22:18:00Z</cp:lastPrinted>
  <dcterms:created xsi:type="dcterms:W3CDTF">2025-02-24T22:08:00Z</dcterms:created>
  <dcterms:modified xsi:type="dcterms:W3CDTF">2025-03-03T18:08:00Z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0x01010055A05E76B664164F9F76E63E6D6BE6ED</vt:lpwstr>
  </property>
  <property fmtid="{D5CDD505-2E9C-101B-9397-08002B2CF9AE}" pid="12" name="CTPClassification">
    <vt:lpwstr>CTP_NT</vt:lpwstr>
  </property>
  <property fmtid="{D5CDD505-2E9C-101B-9397-08002B2CF9AE}" pid="13" name="_dlc_DocIdItemGuid">
    <vt:lpwstr>c4752ca5-a1f9-46e1-bdf6-c7dbe4442be1</vt:lpwstr>
  </property>
  <property fmtid="{D5CDD505-2E9C-101B-9397-08002B2CF9AE}" pid="14" name="MediaServiceImageTags">
    <vt:lpwstr/>
  </property>
</Properties>
</file>